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1B6CB3" w14:textId="77777777" w:rsidR="00BC6275" w:rsidRDefault="00BC6275" w:rsidP="00BC6275">
      <w:pPr>
        <w:jc w:val="center"/>
      </w:pPr>
      <w:r>
        <w:rPr>
          <w:noProof/>
        </w:rPr>
        <w:drawing>
          <wp:inline distT="0" distB="0" distL="0" distR="0" wp14:anchorId="7B79DAC8" wp14:editId="0CCB356D">
            <wp:extent cx="670560" cy="800100"/>
            <wp:effectExtent l="0" t="0" r="0" b="0"/>
            <wp:docPr id="434996837"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70560" cy="800100"/>
                    </a:xfrm>
                    <a:prstGeom prst="rect">
                      <a:avLst/>
                    </a:prstGeom>
                    <a:noFill/>
                    <a:ln>
                      <a:noFill/>
                    </a:ln>
                  </pic:spPr>
                </pic:pic>
              </a:graphicData>
            </a:graphic>
          </wp:inline>
        </w:drawing>
      </w:r>
    </w:p>
    <w:p w14:paraId="7025B790" w14:textId="77777777" w:rsidR="00BC6275" w:rsidRDefault="00BC6275" w:rsidP="00BC6275">
      <w:pPr>
        <w:jc w:val="center"/>
      </w:pPr>
    </w:p>
    <w:p w14:paraId="71FFF36A" w14:textId="77777777" w:rsidR="00BC6275" w:rsidRDefault="00BC6275" w:rsidP="00BC6275">
      <w:pPr>
        <w:jc w:val="center"/>
        <w:rPr>
          <w:rFonts w:eastAsia="Calibri"/>
          <w:b/>
          <w:bCs/>
        </w:rPr>
      </w:pPr>
      <w:r>
        <w:rPr>
          <w:rFonts w:eastAsia="Calibri"/>
          <w:b/>
          <w:bCs/>
        </w:rPr>
        <w:t>ELŐTERJESZTÉS</w:t>
      </w:r>
    </w:p>
    <w:p w14:paraId="032A1D20" w14:textId="77777777" w:rsidR="00BC6275" w:rsidRDefault="00BC6275" w:rsidP="00BC6275">
      <w:pPr>
        <w:jc w:val="center"/>
        <w:rPr>
          <w:rFonts w:eastAsia="Calibri"/>
          <w:b/>
          <w:bCs/>
        </w:rPr>
      </w:pPr>
    </w:p>
    <w:p w14:paraId="01AC1298" w14:textId="77777777" w:rsidR="00BC6275" w:rsidRDefault="00BC6275" w:rsidP="00BC6275">
      <w:pPr>
        <w:spacing w:line="360" w:lineRule="auto"/>
        <w:jc w:val="center"/>
        <w:rPr>
          <w:rFonts w:eastAsia="Calibri"/>
          <w:b/>
          <w:bCs/>
        </w:rPr>
      </w:pPr>
      <w:r>
        <w:rPr>
          <w:rFonts w:eastAsia="Calibri"/>
          <w:b/>
          <w:bCs/>
        </w:rPr>
        <w:t>Jánoshalma Városi Önkormányzat</w:t>
      </w:r>
    </w:p>
    <w:p w14:paraId="41520D04" w14:textId="77777777" w:rsidR="00BC6275" w:rsidRDefault="00BC6275" w:rsidP="00BC6275">
      <w:pPr>
        <w:spacing w:line="360" w:lineRule="auto"/>
        <w:jc w:val="center"/>
        <w:rPr>
          <w:rFonts w:eastAsia="Calibri"/>
          <w:b/>
          <w:bCs/>
        </w:rPr>
      </w:pPr>
      <w:r>
        <w:rPr>
          <w:rFonts w:eastAsia="Calibri"/>
          <w:b/>
          <w:bCs/>
        </w:rPr>
        <w:t>Képviselő-testületének</w:t>
      </w:r>
    </w:p>
    <w:p w14:paraId="03CA1AFC" w14:textId="77777777" w:rsidR="00BC6275" w:rsidRDefault="00BC6275" w:rsidP="00BC6275">
      <w:pPr>
        <w:spacing w:line="360" w:lineRule="auto"/>
        <w:jc w:val="center"/>
        <w:rPr>
          <w:rFonts w:eastAsia="Calibri"/>
        </w:rPr>
      </w:pPr>
      <w:r>
        <w:rPr>
          <w:rFonts w:eastAsia="Calibri"/>
        </w:rPr>
        <w:t>2025. február 13-i rendes ülésére</w:t>
      </w:r>
    </w:p>
    <w:p w14:paraId="2D7AB7AE" w14:textId="77777777" w:rsidR="000564CB" w:rsidRPr="00BD4734" w:rsidRDefault="000564CB" w:rsidP="000564CB">
      <w:pPr>
        <w:jc w:val="both"/>
        <w:rPr>
          <w:b/>
          <w:bCs/>
        </w:rPr>
      </w:pPr>
    </w:p>
    <w:p w14:paraId="57E5564A" w14:textId="77777777" w:rsidR="000564CB" w:rsidRPr="00BD4734" w:rsidRDefault="000564CB" w:rsidP="000564CB">
      <w:pPr>
        <w:jc w:val="both"/>
        <w:rPr>
          <w:b/>
          <w:bCs/>
        </w:rPr>
      </w:pPr>
    </w:p>
    <w:p w14:paraId="142C4B0C" w14:textId="77777777" w:rsidR="000564CB" w:rsidRPr="00BD4734" w:rsidRDefault="000564CB" w:rsidP="000564CB">
      <w:pPr>
        <w:jc w:val="both"/>
        <w:rPr>
          <w:b/>
          <w:bCs/>
        </w:rPr>
      </w:pPr>
    </w:p>
    <w:p w14:paraId="0247CFFF" w14:textId="7704791A" w:rsidR="000564CB" w:rsidRPr="000E04E2" w:rsidRDefault="000564CB" w:rsidP="000564CB">
      <w:pPr>
        <w:rPr>
          <w:b/>
          <w:bCs/>
        </w:rPr>
      </w:pPr>
      <w:r w:rsidRPr="000E04E2">
        <w:rPr>
          <w:b/>
          <w:bCs/>
        </w:rPr>
        <w:t xml:space="preserve">Tárgy: </w:t>
      </w:r>
      <w:r w:rsidRPr="000E04E2">
        <w:rPr>
          <w:b/>
        </w:rPr>
        <w:t xml:space="preserve">Előterjesztés </w:t>
      </w:r>
      <w:r w:rsidR="007A73A2" w:rsidRPr="00A176E2">
        <w:rPr>
          <w:rFonts w:eastAsiaTheme="minorEastAsia"/>
          <w:b/>
          <w:bCs/>
        </w:rPr>
        <w:t xml:space="preserve">Helyi Építési </w:t>
      </w:r>
      <w:r w:rsidR="007A73A2">
        <w:rPr>
          <w:rFonts w:eastAsiaTheme="minorEastAsia"/>
          <w:b/>
          <w:bCs/>
        </w:rPr>
        <w:t>S</w:t>
      </w:r>
      <w:r w:rsidR="007A73A2" w:rsidRPr="00A176E2">
        <w:rPr>
          <w:rFonts w:eastAsiaTheme="minorEastAsia"/>
          <w:b/>
          <w:bCs/>
        </w:rPr>
        <w:t>zabályzat módosításáról (lőtér bővítés)</w:t>
      </w:r>
    </w:p>
    <w:p w14:paraId="18032BCD" w14:textId="77777777" w:rsidR="000564CB" w:rsidRPr="00BD4734" w:rsidRDefault="000564CB" w:rsidP="000564CB">
      <w:pPr>
        <w:jc w:val="both"/>
      </w:pPr>
    </w:p>
    <w:p w14:paraId="4CB419DC" w14:textId="77777777" w:rsidR="000564CB" w:rsidRPr="00BD4734" w:rsidRDefault="000564CB" w:rsidP="000564CB">
      <w:pPr>
        <w:jc w:val="both"/>
      </w:pPr>
    </w:p>
    <w:tbl>
      <w:tblPr>
        <w:tblStyle w:val="Rcsostblzat"/>
        <w:tblW w:w="0" w:type="auto"/>
        <w:tblLook w:val="04A0" w:firstRow="1" w:lastRow="0" w:firstColumn="1" w:lastColumn="0" w:noHBand="0" w:noVBand="1"/>
      </w:tblPr>
      <w:tblGrid>
        <w:gridCol w:w="4531"/>
        <w:gridCol w:w="4531"/>
      </w:tblGrid>
      <w:tr w:rsidR="000564CB" w:rsidRPr="00BD4734" w14:paraId="374B9F22" w14:textId="77777777" w:rsidTr="00F359D5">
        <w:trPr>
          <w:trHeight w:val="354"/>
        </w:trPr>
        <w:tc>
          <w:tcPr>
            <w:tcW w:w="4531" w:type="dxa"/>
          </w:tcPr>
          <w:p w14:paraId="3450FB38" w14:textId="77777777" w:rsidR="000564CB" w:rsidRPr="00BD4734" w:rsidRDefault="000564CB" w:rsidP="00F359D5">
            <w:pPr>
              <w:jc w:val="both"/>
              <w:rPr>
                <w:b/>
                <w:bCs/>
              </w:rPr>
            </w:pPr>
            <w:r w:rsidRPr="00BD4734">
              <w:rPr>
                <w:b/>
                <w:bCs/>
              </w:rPr>
              <w:t>Előterjesztő:</w:t>
            </w:r>
          </w:p>
        </w:tc>
        <w:tc>
          <w:tcPr>
            <w:tcW w:w="4531" w:type="dxa"/>
          </w:tcPr>
          <w:p w14:paraId="77C8D9F6" w14:textId="77777777" w:rsidR="00BC6275" w:rsidRPr="003A7F2D" w:rsidRDefault="00BC6275" w:rsidP="00BC6275">
            <w:pPr>
              <w:pStyle w:val="Csakszveg"/>
              <w:rPr>
                <w:rFonts w:ascii="Times New Roman" w:hAnsi="Times New Roman"/>
                <w:sz w:val="24"/>
                <w:szCs w:val="24"/>
              </w:rPr>
            </w:pPr>
            <w:r>
              <w:rPr>
                <w:rFonts w:ascii="Times New Roman" w:hAnsi="Times New Roman"/>
                <w:sz w:val="24"/>
                <w:szCs w:val="24"/>
              </w:rPr>
              <w:t>Kovács Bianka</w:t>
            </w:r>
            <w:r w:rsidRPr="003A7F2D">
              <w:rPr>
                <w:rFonts w:ascii="Times New Roman" w:hAnsi="Times New Roman"/>
                <w:sz w:val="24"/>
                <w:szCs w:val="24"/>
              </w:rPr>
              <w:t xml:space="preserve"> elnök</w:t>
            </w:r>
          </w:p>
          <w:p w14:paraId="6F5EA3A8" w14:textId="77777777" w:rsidR="00BC6275" w:rsidRDefault="00BC6275" w:rsidP="00BC6275">
            <w:pPr>
              <w:jc w:val="both"/>
            </w:pPr>
            <w:r>
              <w:t>Bányai Áron</w:t>
            </w:r>
            <w:r w:rsidRPr="003A7F2D">
              <w:t xml:space="preserve"> elnök</w:t>
            </w:r>
          </w:p>
          <w:p w14:paraId="21C25535" w14:textId="1CB95673" w:rsidR="000564CB" w:rsidRPr="00BD4734" w:rsidRDefault="00BC6275" w:rsidP="00BC6275">
            <w:pPr>
              <w:jc w:val="both"/>
            </w:pPr>
            <w:r>
              <w:t>Nagy László elnök</w:t>
            </w:r>
          </w:p>
        </w:tc>
      </w:tr>
      <w:tr w:rsidR="000564CB" w:rsidRPr="00BD4734" w14:paraId="465024FE" w14:textId="77777777" w:rsidTr="00F359D5">
        <w:tc>
          <w:tcPr>
            <w:tcW w:w="4531" w:type="dxa"/>
          </w:tcPr>
          <w:p w14:paraId="6B249CC3" w14:textId="77777777" w:rsidR="000564CB" w:rsidRPr="00BD4734" w:rsidRDefault="000564CB" w:rsidP="00F359D5">
            <w:pPr>
              <w:jc w:val="both"/>
              <w:rPr>
                <w:b/>
                <w:bCs/>
              </w:rPr>
            </w:pPr>
            <w:r>
              <w:rPr>
                <w:b/>
                <w:bCs/>
              </w:rPr>
              <w:t>Előterjesztést</w:t>
            </w:r>
            <w:r w:rsidRPr="00BD4734">
              <w:rPr>
                <w:b/>
                <w:bCs/>
              </w:rPr>
              <w:t xml:space="preserve"> készítette:</w:t>
            </w:r>
          </w:p>
        </w:tc>
        <w:tc>
          <w:tcPr>
            <w:tcW w:w="4531" w:type="dxa"/>
          </w:tcPr>
          <w:p w14:paraId="5B96F6BF" w14:textId="77777777" w:rsidR="000564CB" w:rsidRDefault="000564CB" w:rsidP="00F359D5">
            <w:pPr>
              <w:jc w:val="both"/>
            </w:pPr>
            <w:r>
              <w:t xml:space="preserve">Szabó József főépítész </w:t>
            </w:r>
          </w:p>
          <w:p w14:paraId="769ED4A1" w14:textId="1FF02A64" w:rsidR="000564CB" w:rsidRPr="00BD4734" w:rsidRDefault="000564CB" w:rsidP="00F359D5">
            <w:pPr>
              <w:jc w:val="both"/>
            </w:pPr>
            <w:r>
              <w:t>Kasziba Sándor osztályvezető</w:t>
            </w:r>
          </w:p>
        </w:tc>
      </w:tr>
      <w:tr w:rsidR="000564CB" w:rsidRPr="00BD4734" w14:paraId="6AF527E1" w14:textId="77777777" w:rsidTr="00F359D5">
        <w:tc>
          <w:tcPr>
            <w:tcW w:w="4531" w:type="dxa"/>
          </w:tcPr>
          <w:p w14:paraId="0BA7EB89" w14:textId="77777777" w:rsidR="000564CB" w:rsidRPr="00BD4734" w:rsidRDefault="000564CB" w:rsidP="00F359D5">
            <w:pPr>
              <w:jc w:val="both"/>
              <w:rPr>
                <w:b/>
                <w:bCs/>
              </w:rPr>
            </w:pPr>
            <w:r w:rsidRPr="00BD4734">
              <w:rPr>
                <w:b/>
                <w:bCs/>
              </w:rPr>
              <w:t>A</w:t>
            </w:r>
            <w:r>
              <w:rPr>
                <w:b/>
                <w:bCs/>
              </w:rPr>
              <w:t xml:space="preserve">z előterjesztés </w:t>
            </w:r>
            <w:r w:rsidRPr="00BD4734">
              <w:rPr>
                <w:b/>
                <w:bCs/>
              </w:rPr>
              <w:t>előzetesen egyeztetve:</w:t>
            </w:r>
          </w:p>
        </w:tc>
        <w:tc>
          <w:tcPr>
            <w:tcW w:w="4531" w:type="dxa"/>
          </w:tcPr>
          <w:p w14:paraId="44039048" w14:textId="77777777" w:rsidR="000564CB" w:rsidRDefault="000564CB" w:rsidP="00F359D5">
            <w:pPr>
              <w:jc w:val="both"/>
            </w:pPr>
            <w:r>
              <w:t>Lengyel Endre polgármester</w:t>
            </w:r>
          </w:p>
          <w:p w14:paraId="57C2E5C2" w14:textId="77777777" w:rsidR="000564CB" w:rsidRPr="00BD4734" w:rsidRDefault="000564CB" w:rsidP="00F359D5">
            <w:pPr>
              <w:jc w:val="both"/>
            </w:pPr>
            <w:r>
              <w:t>Ördögh Edit alpolgármester</w:t>
            </w:r>
          </w:p>
        </w:tc>
      </w:tr>
      <w:tr w:rsidR="000564CB" w:rsidRPr="00BD4734" w14:paraId="32AC22A5" w14:textId="77777777" w:rsidTr="00F359D5">
        <w:tc>
          <w:tcPr>
            <w:tcW w:w="4531" w:type="dxa"/>
          </w:tcPr>
          <w:p w14:paraId="5A07CBDD" w14:textId="77777777" w:rsidR="000564CB" w:rsidRPr="00BD4734" w:rsidRDefault="000564CB" w:rsidP="00F359D5">
            <w:pPr>
              <w:jc w:val="both"/>
              <w:rPr>
                <w:b/>
                <w:bCs/>
              </w:rPr>
            </w:pPr>
            <w:r w:rsidRPr="00BD4734">
              <w:rPr>
                <w:b/>
                <w:bCs/>
              </w:rPr>
              <w:t>Törvényességi ellenőrzést végezte:</w:t>
            </w:r>
          </w:p>
        </w:tc>
        <w:tc>
          <w:tcPr>
            <w:tcW w:w="4531" w:type="dxa"/>
          </w:tcPr>
          <w:p w14:paraId="7824B120" w14:textId="77777777" w:rsidR="000564CB" w:rsidRPr="00BD4734" w:rsidRDefault="000564CB" w:rsidP="00F359D5">
            <w:pPr>
              <w:jc w:val="both"/>
            </w:pPr>
            <w:r>
              <w:t xml:space="preserve">Dr. </w:t>
            </w:r>
            <w:proofErr w:type="spellStart"/>
            <w:r w:rsidRPr="00BD4734">
              <w:t>Rennerné</w:t>
            </w:r>
            <w:proofErr w:type="spellEnd"/>
            <w:r w:rsidRPr="00BD4734">
              <w:t xml:space="preserve"> </w:t>
            </w:r>
            <w:r>
              <w:t>d</w:t>
            </w:r>
            <w:r w:rsidRPr="00BD4734">
              <w:t>r. Radvánszki Anikó jegyző</w:t>
            </w:r>
          </w:p>
        </w:tc>
      </w:tr>
      <w:tr w:rsidR="000564CB" w:rsidRPr="00BD4734" w14:paraId="3A453616" w14:textId="77777777" w:rsidTr="00F359D5">
        <w:tc>
          <w:tcPr>
            <w:tcW w:w="4531" w:type="dxa"/>
          </w:tcPr>
          <w:p w14:paraId="10B9DDE6" w14:textId="77777777" w:rsidR="000564CB" w:rsidRPr="00BD4734" w:rsidRDefault="000564CB" w:rsidP="00F359D5">
            <w:pPr>
              <w:jc w:val="both"/>
              <w:rPr>
                <w:b/>
                <w:bCs/>
              </w:rPr>
            </w:pPr>
            <w:r w:rsidRPr="00BD4734">
              <w:rPr>
                <w:b/>
              </w:rPr>
              <w:t xml:space="preserve">Bizottsági véleményezésre megkapta: </w:t>
            </w:r>
          </w:p>
        </w:tc>
        <w:tc>
          <w:tcPr>
            <w:tcW w:w="4531" w:type="dxa"/>
          </w:tcPr>
          <w:p w14:paraId="29800A7C" w14:textId="77777777" w:rsidR="00F6401F" w:rsidRPr="00EC7E87" w:rsidRDefault="00F6401F" w:rsidP="00F6401F">
            <w:pPr>
              <w:pStyle w:val="Nincstrkz"/>
              <w:rPr>
                <w:rFonts w:ascii="Times New Roman" w:hAnsi="Times New Roman"/>
                <w:sz w:val="24"/>
                <w:szCs w:val="24"/>
              </w:rPr>
            </w:pPr>
            <w:r w:rsidRPr="00EC7E87">
              <w:rPr>
                <w:rFonts w:ascii="Times New Roman" w:hAnsi="Times New Roman"/>
                <w:sz w:val="24"/>
                <w:szCs w:val="24"/>
              </w:rPr>
              <w:t>Pénzügyi, Jogi, Ügyrendi Bizottság</w:t>
            </w:r>
          </w:p>
          <w:p w14:paraId="301EFB28" w14:textId="77777777" w:rsidR="00F6401F" w:rsidRDefault="00F6401F" w:rsidP="00F6401F">
            <w:pPr>
              <w:rPr>
                <w:rFonts w:eastAsia="Calibri"/>
                <w:bCs/>
              </w:rPr>
            </w:pPr>
            <w:r w:rsidRPr="00EC7E87">
              <w:rPr>
                <w:rFonts w:eastAsia="Calibri"/>
                <w:bCs/>
              </w:rPr>
              <w:t xml:space="preserve">Városüzemeltetési </w:t>
            </w:r>
            <w:r>
              <w:rPr>
                <w:rFonts w:eastAsia="Calibri"/>
                <w:bCs/>
              </w:rPr>
              <w:t xml:space="preserve">és Fejlesztési </w:t>
            </w:r>
            <w:r w:rsidRPr="00EC7E87">
              <w:rPr>
                <w:rFonts w:eastAsia="Calibri"/>
                <w:bCs/>
              </w:rPr>
              <w:t>Bizottság</w:t>
            </w:r>
          </w:p>
          <w:p w14:paraId="45827EBF" w14:textId="2F960BA4" w:rsidR="000564CB" w:rsidRPr="00BD4734" w:rsidRDefault="00F6401F" w:rsidP="00F6401F">
            <w:pPr>
              <w:rPr>
                <w:rFonts w:eastAsia="Calibri"/>
                <w:bCs/>
              </w:rPr>
            </w:pPr>
            <w:r>
              <w:rPr>
                <w:rFonts w:eastAsia="Calibri"/>
                <w:bCs/>
              </w:rPr>
              <w:t>Humánpolitikai Bizottság</w:t>
            </w:r>
          </w:p>
        </w:tc>
      </w:tr>
      <w:tr w:rsidR="000564CB" w:rsidRPr="00BD4734" w14:paraId="555C8EFF" w14:textId="77777777" w:rsidTr="00F359D5">
        <w:tc>
          <w:tcPr>
            <w:tcW w:w="4531" w:type="dxa"/>
          </w:tcPr>
          <w:p w14:paraId="0C38B586" w14:textId="77777777" w:rsidR="000564CB" w:rsidRPr="00BD4734" w:rsidRDefault="000564CB" w:rsidP="00F359D5">
            <w:pPr>
              <w:jc w:val="both"/>
              <w:rPr>
                <w:b/>
                <w:bCs/>
              </w:rPr>
            </w:pPr>
            <w:r w:rsidRPr="00BD4734">
              <w:rPr>
                <w:b/>
                <w:bCs/>
              </w:rPr>
              <w:t xml:space="preserve">A </w:t>
            </w:r>
            <w:r>
              <w:rPr>
                <w:b/>
                <w:bCs/>
              </w:rPr>
              <w:t>Bizottság</w:t>
            </w:r>
            <w:r w:rsidRPr="00BD4734">
              <w:rPr>
                <w:b/>
                <w:bCs/>
              </w:rPr>
              <w:t xml:space="preserve"> ülése:</w:t>
            </w:r>
          </w:p>
        </w:tc>
        <w:tc>
          <w:tcPr>
            <w:tcW w:w="4531" w:type="dxa"/>
          </w:tcPr>
          <w:p w14:paraId="76988CC0" w14:textId="77777777" w:rsidR="000564CB" w:rsidRPr="00BD4734" w:rsidRDefault="000564CB" w:rsidP="00F359D5">
            <w:pPr>
              <w:jc w:val="both"/>
            </w:pPr>
            <w:r w:rsidRPr="00BD4734">
              <w:rPr>
                <w:b/>
                <w:u w:val="single"/>
              </w:rPr>
              <w:t>nyílt ülés</w:t>
            </w:r>
            <w:r w:rsidRPr="00BD4734">
              <w:t>/ zárt ülés</w:t>
            </w:r>
          </w:p>
        </w:tc>
      </w:tr>
      <w:tr w:rsidR="000564CB" w:rsidRPr="00BD4734" w14:paraId="65C095D8" w14:textId="77777777" w:rsidTr="00F359D5">
        <w:tc>
          <w:tcPr>
            <w:tcW w:w="4531" w:type="dxa"/>
          </w:tcPr>
          <w:p w14:paraId="5AE6A02E" w14:textId="77777777" w:rsidR="000564CB" w:rsidRPr="00BD4734" w:rsidRDefault="000564CB" w:rsidP="00F359D5">
            <w:pPr>
              <w:jc w:val="both"/>
              <w:rPr>
                <w:b/>
                <w:bCs/>
              </w:rPr>
            </w:pPr>
            <w:r w:rsidRPr="00BD4734">
              <w:rPr>
                <w:b/>
                <w:bCs/>
              </w:rPr>
              <w:t xml:space="preserve">Döntési forma: </w:t>
            </w:r>
          </w:p>
        </w:tc>
        <w:tc>
          <w:tcPr>
            <w:tcW w:w="4531" w:type="dxa"/>
          </w:tcPr>
          <w:p w14:paraId="5C9BF2DB" w14:textId="77777777" w:rsidR="000564CB" w:rsidRPr="00BD4734" w:rsidRDefault="000564CB" w:rsidP="00F359D5">
            <w:pPr>
              <w:jc w:val="both"/>
            </w:pPr>
            <w:r w:rsidRPr="00BD4734">
              <w:t>rendelet/</w:t>
            </w:r>
            <w:r w:rsidRPr="00BD4734">
              <w:rPr>
                <w:b/>
                <w:u w:val="single"/>
              </w:rPr>
              <w:t>határozat</w:t>
            </w:r>
          </w:p>
        </w:tc>
      </w:tr>
      <w:tr w:rsidR="000564CB" w:rsidRPr="00BD4734" w14:paraId="4683B7CF" w14:textId="77777777" w:rsidTr="00F359D5">
        <w:tc>
          <w:tcPr>
            <w:tcW w:w="4531" w:type="dxa"/>
          </w:tcPr>
          <w:p w14:paraId="28417AF4" w14:textId="77777777" w:rsidR="000564CB" w:rsidRPr="00BD4734" w:rsidRDefault="000564CB" w:rsidP="00F359D5">
            <w:pPr>
              <w:jc w:val="both"/>
              <w:rPr>
                <w:b/>
                <w:bCs/>
              </w:rPr>
            </w:pPr>
            <w:r w:rsidRPr="00BD4734">
              <w:rPr>
                <w:b/>
                <w:bCs/>
              </w:rPr>
              <w:t>A döntéshez szükséges többség:</w:t>
            </w:r>
          </w:p>
        </w:tc>
        <w:tc>
          <w:tcPr>
            <w:tcW w:w="4531" w:type="dxa"/>
          </w:tcPr>
          <w:p w14:paraId="7316A34D" w14:textId="77777777" w:rsidR="000564CB" w:rsidRPr="00BD4734" w:rsidRDefault="000564CB" w:rsidP="00F359D5">
            <w:pPr>
              <w:jc w:val="both"/>
            </w:pPr>
            <w:r w:rsidRPr="00BD4734">
              <w:rPr>
                <w:b/>
                <w:u w:val="single"/>
              </w:rPr>
              <w:t>egyszerű</w:t>
            </w:r>
            <w:r w:rsidRPr="00BD4734">
              <w:t>/minősített</w:t>
            </w:r>
          </w:p>
        </w:tc>
      </w:tr>
      <w:tr w:rsidR="000564CB" w:rsidRPr="00BD4734" w14:paraId="3A0BD3EA" w14:textId="77777777" w:rsidTr="00F359D5">
        <w:tc>
          <w:tcPr>
            <w:tcW w:w="4531" w:type="dxa"/>
          </w:tcPr>
          <w:p w14:paraId="462F5D56" w14:textId="77777777" w:rsidR="000564CB" w:rsidRPr="00BD4734" w:rsidRDefault="000564CB" w:rsidP="00F359D5">
            <w:pPr>
              <w:jc w:val="both"/>
              <w:rPr>
                <w:b/>
                <w:bCs/>
              </w:rPr>
            </w:pPr>
            <w:r w:rsidRPr="00BD4734">
              <w:rPr>
                <w:b/>
                <w:bCs/>
              </w:rPr>
              <w:t>A honlapon nyilvánosságra hozható:</w:t>
            </w:r>
          </w:p>
        </w:tc>
        <w:tc>
          <w:tcPr>
            <w:tcW w:w="4531" w:type="dxa"/>
          </w:tcPr>
          <w:p w14:paraId="221C7D9E" w14:textId="77777777" w:rsidR="000564CB" w:rsidRPr="00BD4734" w:rsidRDefault="000564CB" w:rsidP="00F359D5">
            <w:pPr>
              <w:jc w:val="both"/>
            </w:pPr>
            <w:r w:rsidRPr="000E04E2">
              <w:rPr>
                <w:b/>
                <w:u w:val="single"/>
              </w:rPr>
              <w:t>igen</w:t>
            </w:r>
            <w:r w:rsidRPr="00BD4734">
              <w:t>/nem/</w:t>
            </w:r>
            <w:r w:rsidRPr="000E04E2">
              <w:t>részben</w:t>
            </w:r>
          </w:p>
        </w:tc>
      </w:tr>
      <w:tr w:rsidR="000564CB" w:rsidRPr="00BD4734" w14:paraId="3C88A405" w14:textId="77777777" w:rsidTr="00F359D5">
        <w:tc>
          <w:tcPr>
            <w:tcW w:w="4531" w:type="dxa"/>
          </w:tcPr>
          <w:p w14:paraId="72CD96B7" w14:textId="77777777" w:rsidR="000564CB" w:rsidRPr="00BD4734" w:rsidRDefault="000564CB" w:rsidP="00F359D5">
            <w:pPr>
              <w:jc w:val="both"/>
            </w:pPr>
            <w:r w:rsidRPr="00BD4734">
              <w:rPr>
                <w:b/>
                <w:bCs/>
              </w:rPr>
              <w:t>Mellékletek:</w:t>
            </w:r>
          </w:p>
        </w:tc>
        <w:tc>
          <w:tcPr>
            <w:tcW w:w="4531" w:type="dxa"/>
          </w:tcPr>
          <w:p w14:paraId="2D413FA7" w14:textId="77777777" w:rsidR="000564CB" w:rsidRDefault="000564CB" w:rsidP="000564CB">
            <w:pPr>
              <w:pStyle w:val="Listaszerbekezds"/>
              <w:numPr>
                <w:ilvl w:val="0"/>
                <w:numId w:val="14"/>
              </w:numPr>
              <w:jc w:val="both"/>
            </w:pPr>
            <w:r>
              <w:t>Térképmásolatok</w:t>
            </w:r>
          </w:p>
          <w:p w14:paraId="277BD9EC" w14:textId="77777777" w:rsidR="000564CB" w:rsidRDefault="000564CB" w:rsidP="000564CB">
            <w:pPr>
              <w:pStyle w:val="Listaszerbekezds"/>
              <w:numPr>
                <w:ilvl w:val="0"/>
                <w:numId w:val="14"/>
              </w:numPr>
              <w:jc w:val="both"/>
            </w:pPr>
            <w:r>
              <w:t>Helyszínrajz</w:t>
            </w:r>
          </w:p>
          <w:p w14:paraId="6757C26B" w14:textId="77777777" w:rsidR="000564CB" w:rsidRDefault="000564CB" w:rsidP="000564CB">
            <w:pPr>
              <w:pStyle w:val="Listaszerbekezds"/>
              <w:numPr>
                <w:ilvl w:val="0"/>
                <w:numId w:val="14"/>
              </w:numPr>
              <w:jc w:val="both"/>
            </w:pPr>
            <w:r>
              <w:t>Fejlesztési terv</w:t>
            </w:r>
          </w:p>
          <w:p w14:paraId="2C93C8BC" w14:textId="74958753" w:rsidR="009C7EA9" w:rsidRPr="00553A17" w:rsidRDefault="009C7EA9" w:rsidP="000564CB">
            <w:pPr>
              <w:pStyle w:val="Listaszerbekezds"/>
              <w:numPr>
                <w:ilvl w:val="0"/>
                <w:numId w:val="14"/>
              </w:numPr>
              <w:jc w:val="both"/>
            </w:pPr>
            <w:r>
              <w:t xml:space="preserve">Főépítészi Nyilatkozat </w:t>
            </w:r>
            <w:r w:rsidRPr="00B3184B">
              <w:t>(később kerül megküldésre)</w:t>
            </w:r>
          </w:p>
        </w:tc>
      </w:tr>
    </w:tbl>
    <w:p w14:paraId="610937D8" w14:textId="77777777" w:rsidR="000564CB" w:rsidRPr="00BD4734" w:rsidRDefault="000564CB" w:rsidP="000564CB">
      <w:pPr>
        <w:jc w:val="both"/>
      </w:pPr>
    </w:p>
    <w:p w14:paraId="39B0461E" w14:textId="77777777" w:rsidR="000564CB" w:rsidRPr="00BD4734" w:rsidRDefault="000564CB" w:rsidP="000564CB">
      <w:pPr>
        <w:jc w:val="both"/>
      </w:pPr>
    </w:p>
    <w:p w14:paraId="3A7EAEE9" w14:textId="13F50746" w:rsidR="000564CB" w:rsidRPr="00BD4734" w:rsidRDefault="000564CB" w:rsidP="000564CB">
      <w:pPr>
        <w:jc w:val="both"/>
      </w:pPr>
      <w:r>
        <w:t xml:space="preserve">Jánoshalma, 2025. február </w:t>
      </w:r>
      <w:r w:rsidR="00F6401F">
        <w:t>7</w:t>
      </w:r>
      <w:r>
        <w:t>.</w:t>
      </w:r>
    </w:p>
    <w:p w14:paraId="1E408F98" w14:textId="77777777" w:rsidR="000564CB" w:rsidRDefault="000564CB" w:rsidP="00687DEE">
      <w:pPr>
        <w:spacing w:before="360" w:line="288" w:lineRule="auto"/>
        <w:jc w:val="both"/>
        <w:rPr>
          <w:b/>
        </w:rPr>
      </w:pPr>
    </w:p>
    <w:p w14:paraId="5A01EDF3" w14:textId="77777777" w:rsidR="000564CB" w:rsidRDefault="000564CB" w:rsidP="00687DEE">
      <w:pPr>
        <w:spacing w:before="360" w:line="288" w:lineRule="auto"/>
        <w:jc w:val="both"/>
        <w:rPr>
          <w:b/>
        </w:rPr>
      </w:pPr>
    </w:p>
    <w:p w14:paraId="3A11B0F6" w14:textId="77777777" w:rsidR="000564CB" w:rsidRDefault="000564CB" w:rsidP="00687DEE">
      <w:pPr>
        <w:spacing w:before="360" w:line="288" w:lineRule="auto"/>
        <w:jc w:val="both"/>
        <w:rPr>
          <w:b/>
        </w:rPr>
      </w:pPr>
    </w:p>
    <w:p w14:paraId="1EEB440B" w14:textId="5C53A0DC" w:rsidR="00C90D30" w:rsidRDefault="00B3184B" w:rsidP="00687DEE">
      <w:pPr>
        <w:spacing w:before="360" w:line="288" w:lineRule="auto"/>
        <w:jc w:val="both"/>
        <w:rPr>
          <w:b/>
        </w:rPr>
      </w:pPr>
      <w:r>
        <w:rPr>
          <w:b/>
        </w:rPr>
        <w:lastRenderedPageBreak/>
        <w:t>T</w:t>
      </w:r>
      <w:r w:rsidR="00C90D30" w:rsidRPr="00E471B3">
        <w:rPr>
          <w:b/>
        </w:rPr>
        <w:t xml:space="preserve">isztelt </w:t>
      </w:r>
      <w:r w:rsidR="00BC6275">
        <w:rPr>
          <w:b/>
        </w:rPr>
        <w:t>Képviselő-testület</w:t>
      </w:r>
      <w:r w:rsidR="00C90D30" w:rsidRPr="00E471B3">
        <w:rPr>
          <w:b/>
        </w:rPr>
        <w:t>!</w:t>
      </w:r>
    </w:p>
    <w:p w14:paraId="66648719" w14:textId="77777777" w:rsidR="006D5574" w:rsidRDefault="006D5574" w:rsidP="00FD1AAB">
      <w:pPr>
        <w:jc w:val="both"/>
      </w:pPr>
    </w:p>
    <w:p w14:paraId="33E017E3" w14:textId="0B3CD711" w:rsidR="006D5574" w:rsidRDefault="006D5574" w:rsidP="00FD1AAB">
      <w:pPr>
        <w:jc w:val="both"/>
      </w:pPr>
      <w:r>
        <w:t xml:space="preserve">Jánoshalma Városi Önkormányzathoz a hatályos településrendezési terv módosítása iránti kérelem érkezett: </w:t>
      </w:r>
    </w:p>
    <w:p w14:paraId="156A992F" w14:textId="0AB4069B" w:rsidR="00633A83" w:rsidRDefault="002244D2" w:rsidP="00FD1AAB">
      <w:pPr>
        <w:jc w:val="both"/>
      </w:pPr>
      <w:r>
        <w:t xml:space="preserve">A </w:t>
      </w:r>
      <w:proofErr w:type="spellStart"/>
      <w:r>
        <w:t>Vibramold</w:t>
      </w:r>
      <w:proofErr w:type="spellEnd"/>
      <w:r>
        <w:t xml:space="preserve"> Kft. (</w:t>
      </w:r>
      <w:r w:rsidR="009E6075">
        <w:t xml:space="preserve">6440 </w:t>
      </w:r>
      <w:r w:rsidR="006D5574">
        <w:t>Jánoshalma</w:t>
      </w:r>
      <w:r>
        <w:t xml:space="preserve"> Kiserdő tanya 78.</w:t>
      </w:r>
      <w:r w:rsidR="00205F00">
        <w:t>,</w:t>
      </w:r>
      <w:r>
        <w:t xml:space="preserve"> képviseli: Renner Tibor</w:t>
      </w:r>
      <w:r w:rsidR="001F323E">
        <w:t>,</w:t>
      </w:r>
      <w:r w:rsidR="00205F00">
        <w:t xml:space="preserve"> továbbiakban: Beruházó) </w:t>
      </w:r>
      <w:r w:rsidR="006D5574">
        <w:t>a Jánoshalma 0126/4. helyrajzi számú ingatlanon lőteret üzemeltet, melyet a jövőben bővíteni szeretne, a tervezett bővítés területe érinti a 0126/1</w:t>
      </w:r>
      <w:r w:rsidR="009E6075">
        <w:t>.</w:t>
      </w:r>
      <w:r w:rsidR="006D5574">
        <w:t xml:space="preserve"> helyrajzi számú ingatlan</w:t>
      </w:r>
      <w:r w:rsidR="00205F00">
        <w:t>t</w:t>
      </w:r>
      <w:r w:rsidR="00D84D8A">
        <w:t>.</w:t>
      </w:r>
    </w:p>
    <w:p w14:paraId="6F692C46" w14:textId="30DF60FA" w:rsidR="00205F00" w:rsidRDefault="00D84D8A" w:rsidP="00FD1AAB">
      <w:pPr>
        <w:jc w:val="both"/>
      </w:pPr>
      <w:r>
        <w:t>Mind a 0126/1</w:t>
      </w:r>
      <w:r w:rsidR="009E6075">
        <w:t>.</w:t>
      </w:r>
      <w:r>
        <w:t xml:space="preserve"> mind a 0126/4</w:t>
      </w:r>
      <w:r w:rsidR="009E6075">
        <w:t>.</w:t>
      </w:r>
      <w:r>
        <w:t xml:space="preserve"> helyrajzi számú ingatlan a hatályos településrendezési terven gazdasági erdőterületi kategóriába sorolt, így a jelenleg</w:t>
      </w:r>
      <w:r w:rsidR="00205F00">
        <w:t>i</w:t>
      </w:r>
      <w:r>
        <w:t xml:space="preserve"> építési szabályok </w:t>
      </w:r>
      <w:r w:rsidR="009E6075">
        <w:t xml:space="preserve">lőteret, mint </w:t>
      </w:r>
      <w:r>
        <w:t>rendeltetést egyik ingatlanon sem engedik meg.</w:t>
      </w:r>
    </w:p>
    <w:p w14:paraId="4A986D8B" w14:textId="376E103F" w:rsidR="00205F00" w:rsidRDefault="00205F00" w:rsidP="00FD1AAB">
      <w:pPr>
        <w:jc w:val="both"/>
      </w:pPr>
      <w:r>
        <w:t xml:space="preserve">Beruházó kérelméhez egy </w:t>
      </w:r>
      <w:r w:rsidR="00D9094D">
        <w:t>helyszínrajzot</w:t>
      </w:r>
      <w:r>
        <w:t xml:space="preserve"> mellékelt</w:t>
      </w:r>
      <w:r w:rsidR="009C7EA9">
        <w:t>,</w:t>
      </w:r>
      <w:r>
        <w:t xml:space="preserve"> melyen a</w:t>
      </w:r>
      <w:r w:rsidR="00FC6E68">
        <w:t xml:space="preserve"> más célú hasznosításra tervezett erdőterület - ami egyben a</w:t>
      </w:r>
      <w:r>
        <w:t xml:space="preserve"> lőtér bővítés területigénye</w:t>
      </w:r>
      <w:r w:rsidR="00FC6E68">
        <w:t xml:space="preserve"> is - </w:t>
      </w:r>
      <w:r>
        <w:t>szerepel (sraffozott terület).</w:t>
      </w:r>
      <w:r w:rsidR="00D9094D">
        <w:t xml:space="preserve"> A helyszínrajz jelen előterjesztés melléklet</w:t>
      </w:r>
      <w:r w:rsidR="00FC6E68">
        <w:t>e</w:t>
      </w:r>
      <w:r w:rsidR="00D9094D">
        <w:t>.</w:t>
      </w:r>
    </w:p>
    <w:p w14:paraId="3729BAB5" w14:textId="55C4B30C" w:rsidR="00D9094D" w:rsidRDefault="00D9094D" w:rsidP="00FD1AAB">
      <w:pPr>
        <w:jc w:val="both"/>
      </w:pPr>
    </w:p>
    <w:p w14:paraId="6A34C6CA" w14:textId="1472139C" w:rsidR="00D84D8A" w:rsidRDefault="00205F00" w:rsidP="00FD1AAB">
      <w:pPr>
        <w:jc w:val="both"/>
      </w:pPr>
      <w:r>
        <w:t>A 0126/1</w:t>
      </w:r>
      <w:r w:rsidR="009E6075">
        <w:t>.</w:t>
      </w:r>
      <w:r>
        <w:t xml:space="preserve"> helyrajzi számú ingatlan jelentős része az Országos Erdőállomány részét is kép</w:t>
      </w:r>
      <w:r w:rsidR="00D9094D">
        <w:t xml:space="preserve">ezi, amit a tervezett lőtér bővítés érint, így </w:t>
      </w:r>
      <w:r w:rsidR="00D9094D" w:rsidRPr="00E855CE">
        <w:rPr>
          <w:b/>
          <w:bCs/>
        </w:rPr>
        <w:t>a</w:t>
      </w:r>
      <w:r w:rsidRPr="00E855CE">
        <w:rPr>
          <w:b/>
          <w:bCs/>
        </w:rPr>
        <w:t xml:space="preserve"> jelenlegi erdőterület más célú hasznosítása erdészeti hatósági engedélyhez kötött.</w:t>
      </w:r>
      <w:r w:rsidR="00D9094D">
        <w:t xml:space="preserve"> </w:t>
      </w:r>
      <w:r w:rsidR="00FC6E68">
        <w:t xml:space="preserve">Ezen erdészeti hatósági engedély kiadásának a településrendezési tervmódosítás is feltétele, mivel az erdőtervezőnek a hatósághoz beadandó dokumentációban igazolnia kell, hogy a változás a hatályos rendezési tervvel összhangban van. Ez jelen állapotban nem </w:t>
      </w:r>
      <w:r w:rsidR="009E6075">
        <w:t>igazolható</w:t>
      </w:r>
      <w:r w:rsidR="001129E1">
        <w:t xml:space="preserve">, mivel a mindkét érintett ingatlan erdőterület. </w:t>
      </w:r>
    </w:p>
    <w:p w14:paraId="6CDC1A34" w14:textId="77777777" w:rsidR="00DF392D" w:rsidRDefault="00DF392D" w:rsidP="0030508B">
      <w:pPr>
        <w:jc w:val="both"/>
      </w:pPr>
    </w:p>
    <w:p w14:paraId="5C9BF96F" w14:textId="47CB8F4D" w:rsidR="00D9094D" w:rsidRDefault="00D9094D" w:rsidP="0030508B">
      <w:pPr>
        <w:jc w:val="both"/>
      </w:pPr>
      <w:r>
        <w:t>A településrendezési tervmódosítási kérelem pozitív elbírálása esetén a helyszínrajzon jelölt terület (és a 0126/4</w:t>
      </w:r>
      <w:r w:rsidR="009E6075">
        <w:t>.</w:t>
      </w:r>
      <w:r>
        <w:t xml:space="preserve"> helyrajzi számú ingatlan teljes területe) </w:t>
      </w:r>
      <w:r w:rsidRPr="00E855CE">
        <w:rPr>
          <w:b/>
          <w:bCs/>
        </w:rPr>
        <w:t>különleges beépítésre nem szánt területi kategóriába kerülhet át</w:t>
      </w:r>
      <w:r w:rsidR="009E6075">
        <w:rPr>
          <w:b/>
          <w:bCs/>
        </w:rPr>
        <w:t xml:space="preserve"> (pl. különleges sport terület)</w:t>
      </w:r>
      <w:r w:rsidR="009C7EA9">
        <w:rPr>
          <w:b/>
          <w:bCs/>
        </w:rPr>
        <w:t>.</w:t>
      </w:r>
      <w:r>
        <w:t xml:space="preserve"> Ezen övezetben a telekterület 10% beépíthető. </w:t>
      </w:r>
    </w:p>
    <w:p w14:paraId="4DDD6FD4" w14:textId="2B6C5148" w:rsidR="00D9094D" w:rsidRPr="00E855CE" w:rsidRDefault="00D9094D" w:rsidP="0030508B">
      <w:pPr>
        <w:jc w:val="both"/>
        <w:rPr>
          <w:b/>
          <w:bCs/>
        </w:rPr>
      </w:pPr>
      <w:r>
        <w:t xml:space="preserve">Beépítésre szánt területi kategóriába (pl. gazdasági-szolgáltató) a hatályba lépett magyar építészetről szóló 2023. évi C. törvény (továbbiakban: Építészeti tv.) 8.§ (1) bekezdésének előírásai miatt nem is kerülhet, ugyanis Jánoshalma vonatkozásában </w:t>
      </w:r>
      <w:r w:rsidRPr="00E855CE">
        <w:rPr>
          <w:b/>
          <w:bCs/>
        </w:rPr>
        <w:t>a meglévő</w:t>
      </w:r>
      <w:r w:rsidR="009E6075">
        <w:rPr>
          <w:b/>
          <w:bCs/>
        </w:rPr>
        <w:t>,</w:t>
      </w:r>
      <w:r w:rsidRPr="00E855CE">
        <w:rPr>
          <w:b/>
          <w:bCs/>
        </w:rPr>
        <w:t xml:space="preserve"> közösségi célú zöldterületek aránya nem éri el az Építészeti tv. </w:t>
      </w:r>
      <w:r w:rsidR="009A49F4" w:rsidRPr="00E855CE">
        <w:rPr>
          <w:b/>
          <w:bCs/>
        </w:rPr>
        <w:t xml:space="preserve">fent hivatkozott pontjában szereplő 3%-os arányt az összes beépítésre szánt területhez viszonyítva. </w:t>
      </w:r>
    </w:p>
    <w:p w14:paraId="7DD34A96" w14:textId="13F786DD" w:rsidR="009A49F4" w:rsidRDefault="009A49F4" w:rsidP="0030508B">
      <w:pPr>
        <w:jc w:val="both"/>
      </w:pPr>
    </w:p>
    <w:p w14:paraId="307986B7" w14:textId="2C4D1A91" w:rsidR="009A49F4" w:rsidRDefault="001129E1" w:rsidP="0030508B">
      <w:pPr>
        <w:jc w:val="both"/>
      </w:pPr>
      <w:r>
        <w:t>A tervmódosítás</w:t>
      </w:r>
      <w:r w:rsidR="00E855CE">
        <w:t>i eljárás megindítása</w:t>
      </w:r>
      <w:r>
        <w:t xml:space="preserve"> esetén</w:t>
      </w:r>
      <w:r w:rsidR="002850A9">
        <w:t xml:space="preserve"> továbbá</w:t>
      </w:r>
      <w:r>
        <w:t xml:space="preserve"> az Építészeti tv. 7.§ (2) bekezdése alapján csere erdőterület kijelölése szükséges, melynek területe legalább a rendezési terven megszüntetni tervezett erdőterület nagyságával </w:t>
      </w:r>
      <w:r w:rsidR="002850A9">
        <w:t>kell</w:t>
      </w:r>
      <w:r w:rsidR="00AF223C">
        <w:t>,</w:t>
      </w:r>
      <w:r>
        <w:t xml:space="preserve"> hogy </w:t>
      </w:r>
      <w:r w:rsidR="002850A9">
        <w:t>meg</w:t>
      </w:r>
      <w:r>
        <w:t>egyezzen.</w:t>
      </w:r>
      <w:r w:rsidR="002850A9">
        <w:t xml:space="preserve"> Ezen csereerdő területigény</w:t>
      </w:r>
      <w:r w:rsidR="00E855CE">
        <w:t xml:space="preserve"> előzetes egyeztetések alapján</w:t>
      </w:r>
      <w:r w:rsidR="002850A9">
        <w:t xml:space="preserve"> a jelenleg mezőgazdasági </w:t>
      </w:r>
      <w:r w:rsidR="00E855CE">
        <w:t>övezeti</w:t>
      </w:r>
      <w:r w:rsidR="002850A9">
        <w:t xml:space="preserve"> kategóriába tartozó 0493/24</w:t>
      </w:r>
      <w:r w:rsidR="009E6075">
        <w:t>.</w:t>
      </w:r>
      <w:r w:rsidR="002850A9">
        <w:t xml:space="preserve"> (szántó</w:t>
      </w:r>
      <w:r w:rsidR="009E6075">
        <w:t xml:space="preserve"> művelési ágú</w:t>
      </w:r>
      <w:r w:rsidR="002850A9">
        <w:t xml:space="preserve">, </w:t>
      </w:r>
      <w:r w:rsidR="009E6075">
        <w:t>de</w:t>
      </w:r>
      <w:r w:rsidR="002850A9">
        <w:t xml:space="preserve"> a valóságban erdő) és 0493/33</w:t>
      </w:r>
      <w:r w:rsidR="009E6075">
        <w:t>.</w:t>
      </w:r>
      <w:r w:rsidR="002850A9">
        <w:t xml:space="preserve"> (erdő </w:t>
      </w:r>
      <w:proofErr w:type="spellStart"/>
      <w:r w:rsidR="002850A9">
        <w:t>műv</w:t>
      </w:r>
      <w:proofErr w:type="spellEnd"/>
      <w:r w:rsidR="002850A9">
        <w:t>. ág) helyrajzi számú ingatlanok erdőterületbe történő átsorolásával biztosítható.</w:t>
      </w:r>
    </w:p>
    <w:p w14:paraId="6686C902" w14:textId="38C30B36" w:rsidR="00C034FF" w:rsidRDefault="00C034FF" w:rsidP="006811F0">
      <w:pPr>
        <w:spacing w:before="240" w:line="288" w:lineRule="auto"/>
        <w:jc w:val="both"/>
      </w:pPr>
      <w:r>
        <w:t xml:space="preserve">Fontos tényező továbbá </w:t>
      </w:r>
      <w:r w:rsidR="00A533DC">
        <w:t>a</w:t>
      </w:r>
      <w:r>
        <w:t xml:space="preserve"> döntés </w:t>
      </w:r>
      <w:r w:rsidR="00A533DC">
        <w:t>során</w:t>
      </w:r>
      <w:r>
        <w:t xml:space="preserve">, hogy </w:t>
      </w:r>
      <w:r w:rsidRPr="00C034FF">
        <w:rPr>
          <w:b/>
          <w:bCs/>
        </w:rPr>
        <w:t>a lőtér bővítés területe a rendezési terven szereplő, a várost nyugatról elkerülő út nyomvonalába esik</w:t>
      </w:r>
      <w:r>
        <w:t xml:space="preserve">. Ez látható a jelenlegi szabályozási terv és fent már </w:t>
      </w:r>
      <w:r w:rsidR="00A533DC">
        <w:t>hivatkozott,</w:t>
      </w:r>
      <w:r>
        <w:t xml:space="preserve"> erdő más célú hasznosításhoz készült helyszínrajz egymásra helyezésével. Ezen térképszelvény szintén az előterjesztés melléklete. </w:t>
      </w:r>
      <w:r w:rsidR="00A533DC">
        <w:t>A térképszelvényen bejelölésre került az út tengelyétől számítandó 50 – 50 m-es védősáv</w:t>
      </w:r>
      <w:r w:rsidR="009E6075">
        <w:t xml:space="preserve"> (piros vékony vonalak)</w:t>
      </w:r>
      <w:r w:rsidR="00A533DC">
        <w:t xml:space="preserve"> melyen belül csak ipari rendeltetés megengedett.</w:t>
      </w:r>
    </w:p>
    <w:p w14:paraId="4CB5BB3F" w14:textId="78117979" w:rsidR="00A8150C" w:rsidRDefault="00C034FF" w:rsidP="006811F0">
      <w:pPr>
        <w:spacing w:before="240" w:line="288" w:lineRule="auto"/>
        <w:jc w:val="both"/>
      </w:pPr>
      <w:r>
        <w:lastRenderedPageBreak/>
        <w:t xml:space="preserve">Ezen elkerülő utat a megyei területrendezési terv már nem tartalmazza, a településrendezési tervből történő törlése </w:t>
      </w:r>
      <w:r w:rsidR="0013532D">
        <w:t xml:space="preserve">viszont felelős döntést igényel, mivel a </w:t>
      </w:r>
      <w:r w:rsidR="003939E3">
        <w:t>belterületet</w:t>
      </w:r>
      <w:r w:rsidR="0013532D">
        <w:t xml:space="preserve"> északról elkerülő M9-es gyorsforgalmi útnak a Hajósi úttal, Kisrátánál csomópontja lesz, így a belterületi átmenő forgalom a gyorsforgalmi út megépülése után megnőhet.</w:t>
      </w:r>
    </w:p>
    <w:p w14:paraId="70CC9E7F" w14:textId="4DDEEA55" w:rsidR="00D50106" w:rsidRPr="00774766" w:rsidRDefault="00D50106" w:rsidP="002E1269">
      <w:pPr>
        <w:spacing w:before="240" w:line="288" w:lineRule="auto"/>
        <w:jc w:val="both"/>
        <w:rPr>
          <w:b/>
          <w:bCs/>
        </w:rPr>
      </w:pPr>
      <w:r w:rsidRPr="00774766">
        <w:rPr>
          <w:b/>
          <w:bCs/>
        </w:rPr>
        <w:t>A tervmódosítási döntéshez kapcsolódó jogi háttér:</w:t>
      </w:r>
    </w:p>
    <w:p w14:paraId="32FD9D3D" w14:textId="77777777" w:rsidR="00774766" w:rsidRDefault="00774766" w:rsidP="00D50106">
      <w:pPr>
        <w:jc w:val="both"/>
        <w:rPr>
          <w:b/>
          <w:bCs/>
        </w:rPr>
      </w:pPr>
    </w:p>
    <w:p w14:paraId="6A6D42CA" w14:textId="0B0DFF08" w:rsidR="00D50106" w:rsidRPr="00A533DC" w:rsidRDefault="00D50106" w:rsidP="00D50106">
      <w:pPr>
        <w:jc w:val="both"/>
        <w:rPr>
          <w:i/>
          <w:iCs/>
        </w:rPr>
      </w:pPr>
      <w:r w:rsidRPr="00D50106">
        <w:rPr>
          <w:b/>
          <w:bCs/>
        </w:rPr>
        <w:t>Építészeti tv. 7.§ (2)</w:t>
      </w:r>
      <w:r w:rsidRPr="00D50106">
        <w:t xml:space="preserve"> </w:t>
      </w:r>
      <w:r w:rsidRPr="00A533DC">
        <w:rPr>
          <w:i/>
          <w:iCs/>
        </w:rPr>
        <w:t>„</w:t>
      </w:r>
      <w:r w:rsidRPr="00A533DC">
        <w:rPr>
          <w:i/>
          <w:iCs/>
          <w:u w:val="single"/>
        </w:rPr>
        <w:t>Zöldterület övezetből, mezőgazdasági terület övezetből és erdőterület övezetből új beépítésre szánt területet, vagy különleges beépítésre nem szánt területet kijelölni nem lehet, kivéve</w:t>
      </w:r>
      <w:r w:rsidRPr="00A533DC">
        <w:rPr>
          <w:i/>
          <w:iCs/>
        </w:rPr>
        <w:t>, ha legalább az új kijelöléssel azonos mértékű és legalább azzal megegyező biológiai aktivitás értékű zöldterület övezet, mezőgazdasági terület övezet vagy erdőterület övezet kerül csereterületként kijelölésre az új beépítésre szánt terület kijelölésével azonos település közigazgatási területén belül. Amennyiben a csereterület zöldterület övezetként kerül megvalósításra, a zöldterületnek alkalmasnak kell lennie az általános településrendezési és építési követelményekről szóló kormányrendeletben meghatározott közkerti vagy közparki funkció ellátására.”</w:t>
      </w:r>
    </w:p>
    <w:p w14:paraId="3F4CA230" w14:textId="77777777" w:rsidR="00D50106" w:rsidRPr="00D50106" w:rsidRDefault="00D50106" w:rsidP="00D50106">
      <w:pPr>
        <w:jc w:val="both"/>
      </w:pPr>
    </w:p>
    <w:p w14:paraId="56634F3A" w14:textId="10E7335C" w:rsidR="00D50106" w:rsidRPr="00D50106" w:rsidRDefault="00D50106" w:rsidP="00D50106">
      <w:pPr>
        <w:jc w:val="both"/>
        <w:rPr>
          <w:b/>
          <w:bCs/>
        </w:rPr>
      </w:pPr>
      <w:r w:rsidRPr="00D50106">
        <w:rPr>
          <w:b/>
          <w:bCs/>
        </w:rPr>
        <w:t>2009. évi XXXVII. törvény az erdőről, az erdő védelméről és az erdőgazdálkodásról</w:t>
      </w:r>
    </w:p>
    <w:p w14:paraId="752E00F5" w14:textId="19392A55" w:rsidR="00D50106" w:rsidRPr="00D50106" w:rsidRDefault="00D50106" w:rsidP="00D50106">
      <w:pPr>
        <w:jc w:val="both"/>
        <w:rPr>
          <w:i/>
          <w:iCs/>
          <w:u w:val="single"/>
        </w:rPr>
      </w:pPr>
      <w:r w:rsidRPr="00A533DC">
        <w:rPr>
          <w:i/>
          <w:iCs/>
        </w:rPr>
        <w:t>„7</w:t>
      </w:r>
      <w:r w:rsidRPr="00D50106">
        <w:rPr>
          <w:i/>
          <w:iCs/>
        </w:rPr>
        <w:t xml:space="preserve">8. § (1) </w:t>
      </w:r>
      <w:r w:rsidRPr="00D50106">
        <w:rPr>
          <w:i/>
          <w:iCs/>
          <w:u w:val="single"/>
        </w:rPr>
        <w:t>Erdőt igénybe venni – a (3) és (4) bekezdésben foglaltak kivételével – csak kivételes esetben, a közérdekkel összhangban lehet.</w:t>
      </w:r>
    </w:p>
    <w:p w14:paraId="00E7B171" w14:textId="77777777" w:rsidR="00D50106" w:rsidRPr="00D50106" w:rsidRDefault="00D50106" w:rsidP="00D50106">
      <w:pPr>
        <w:jc w:val="both"/>
        <w:rPr>
          <w:i/>
          <w:iCs/>
        </w:rPr>
      </w:pPr>
      <w:r w:rsidRPr="00D50106">
        <w:rPr>
          <w:i/>
          <w:iCs/>
        </w:rPr>
        <w:t>(2) Az erdő igénybevételéhez az erdészeti hatóság előzetes engedélye szükséges. Az erdőt kizárólag az engedélyben megjelölt határidőn belül, és az abban meghatározott célra lehet igénybe venni.</w:t>
      </w:r>
    </w:p>
    <w:p w14:paraId="538EE808" w14:textId="77777777" w:rsidR="00D50106" w:rsidRPr="00D50106" w:rsidRDefault="00D50106" w:rsidP="00D50106">
      <w:pPr>
        <w:jc w:val="both"/>
        <w:rPr>
          <w:i/>
          <w:iCs/>
        </w:rPr>
      </w:pPr>
      <w:r w:rsidRPr="00D50106">
        <w:rPr>
          <w:i/>
          <w:iCs/>
        </w:rPr>
        <w:t>(3) Az erdészeti hatóság az (1) bekezdésben foglalt szempontok vizsgálata nélkül is engedélyezheti</w:t>
      </w:r>
    </w:p>
    <w:p w14:paraId="2C686CA6" w14:textId="77777777" w:rsidR="00D50106" w:rsidRPr="00D50106" w:rsidRDefault="00D50106" w:rsidP="00D50106">
      <w:pPr>
        <w:jc w:val="both"/>
        <w:rPr>
          <w:i/>
          <w:iCs/>
        </w:rPr>
      </w:pPr>
      <w:r w:rsidRPr="00D50106">
        <w:rPr>
          <w:i/>
          <w:iCs/>
        </w:rPr>
        <w:t xml:space="preserve">a) gazdasági elsődleges rendeltetésű </w:t>
      </w:r>
      <w:proofErr w:type="spellStart"/>
      <w:r w:rsidRPr="00D50106">
        <w:rPr>
          <w:i/>
          <w:iCs/>
        </w:rPr>
        <w:t>kultúrerdő</w:t>
      </w:r>
      <w:proofErr w:type="spellEnd"/>
      <w:r w:rsidRPr="00D50106">
        <w:rPr>
          <w:i/>
          <w:iCs/>
        </w:rPr>
        <w:t xml:space="preserve"> vagy faültetvény természetességi állapotra vonatkozó </w:t>
      </w:r>
      <w:proofErr w:type="spellStart"/>
      <w:r w:rsidRPr="00D50106">
        <w:rPr>
          <w:i/>
          <w:iCs/>
        </w:rPr>
        <w:t>alapelvárású</w:t>
      </w:r>
      <w:proofErr w:type="spellEnd"/>
      <w:r w:rsidRPr="00D50106">
        <w:rPr>
          <w:i/>
          <w:iCs/>
        </w:rPr>
        <w:t xml:space="preserve"> erdő igénybevételét, az adott erdő fekvése szerinti, vagy az azzal szomszédos településen végrehajtott, az igénybe vett erdővel legalább azonos területű, azzal megegyező vagy annál magasabb természetességi állapotra vonatkozó </w:t>
      </w:r>
      <w:proofErr w:type="spellStart"/>
      <w:r w:rsidRPr="00D50106">
        <w:rPr>
          <w:i/>
          <w:iCs/>
        </w:rPr>
        <w:t>alapelvárású</w:t>
      </w:r>
      <w:proofErr w:type="spellEnd"/>
      <w:r w:rsidRPr="00D50106">
        <w:rPr>
          <w:i/>
          <w:iCs/>
        </w:rPr>
        <w:t xml:space="preserve"> csereerdősítés elvégzésének feltétele mellett, vagy</w:t>
      </w:r>
    </w:p>
    <w:p w14:paraId="3D1CF745" w14:textId="77777777" w:rsidR="00D50106" w:rsidRPr="00D50106" w:rsidRDefault="00D50106" w:rsidP="00D50106">
      <w:pPr>
        <w:jc w:val="both"/>
        <w:rPr>
          <w:i/>
          <w:iCs/>
        </w:rPr>
      </w:pPr>
      <w:r w:rsidRPr="00D50106">
        <w:rPr>
          <w:i/>
          <w:iCs/>
        </w:rPr>
        <w:t xml:space="preserve">b) az állam 100%-os tulajdonában nem álló faültetvény vagy </w:t>
      </w:r>
      <w:proofErr w:type="spellStart"/>
      <w:r w:rsidRPr="00D50106">
        <w:rPr>
          <w:i/>
          <w:iCs/>
        </w:rPr>
        <w:t>kultúrerdő</w:t>
      </w:r>
      <w:proofErr w:type="spellEnd"/>
      <w:r w:rsidRPr="00D50106">
        <w:rPr>
          <w:i/>
          <w:iCs/>
        </w:rPr>
        <w:t xml:space="preserve"> természetességi állapotra vonatkozó </w:t>
      </w:r>
      <w:proofErr w:type="spellStart"/>
      <w:r w:rsidRPr="00D50106">
        <w:rPr>
          <w:i/>
          <w:iCs/>
        </w:rPr>
        <w:t>alapelvárású</w:t>
      </w:r>
      <w:proofErr w:type="spellEnd"/>
      <w:r w:rsidRPr="00D50106">
        <w:rPr>
          <w:i/>
          <w:iCs/>
        </w:rPr>
        <w:t xml:space="preserve"> felnyíló erdő mezőgazdasági művelésbe vonását.</w:t>
      </w:r>
    </w:p>
    <w:p w14:paraId="1B46D92D" w14:textId="3A94DC94" w:rsidR="00D50106" w:rsidRPr="00D50106" w:rsidRDefault="00D50106" w:rsidP="00D50106">
      <w:pPr>
        <w:jc w:val="both"/>
        <w:rPr>
          <w:i/>
          <w:iCs/>
        </w:rPr>
      </w:pPr>
      <w:r w:rsidRPr="00D50106">
        <w:rPr>
          <w:i/>
          <w:iCs/>
        </w:rPr>
        <w:t>(4) A nemzetgazdasági szempontból kiemelt jelentőségű üggyé nyilvánító törvényben vagy kormányrendeletben meghatározott beruházások, közműfejlesztési célú beruházás, valamint az erdő árvízvédelmi, honvédelmi vagy határrendészeti célú igénybevétele esetén a közérdekkel való összhangot vélelmezni kell.</w:t>
      </w:r>
      <w:r w:rsidRPr="00A533DC">
        <w:rPr>
          <w:i/>
          <w:iCs/>
        </w:rPr>
        <w:t>”</w:t>
      </w:r>
    </w:p>
    <w:p w14:paraId="11A990BE" w14:textId="77777777" w:rsidR="00D50106" w:rsidRPr="00602364" w:rsidRDefault="00D50106" w:rsidP="00D50106">
      <w:pPr>
        <w:rPr>
          <w:b/>
          <w:bCs/>
        </w:rPr>
      </w:pPr>
    </w:p>
    <w:p w14:paraId="003BE91B" w14:textId="4D1207CE" w:rsidR="00D50106" w:rsidRDefault="00D50106" w:rsidP="002E1269">
      <w:pPr>
        <w:spacing w:before="240" w:line="288" w:lineRule="auto"/>
        <w:jc w:val="both"/>
      </w:pPr>
      <w:r w:rsidRPr="00DF4E20">
        <w:rPr>
          <w:b/>
          <w:bCs/>
        </w:rPr>
        <w:t>Figyelembe kell venni azon lehetőséget, hogy egy ilyen irányú rendezési tervmódosítást az eljárásban érintett szakigazgatási szervek nem tám</w:t>
      </w:r>
      <w:r w:rsidR="00A533DC" w:rsidRPr="00DF4E20">
        <w:rPr>
          <w:b/>
          <w:bCs/>
        </w:rPr>
        <w:t>ogatnak</w:t>
      </w:r>
      <w:r w:rsidR="00A533DC">
        <w:t>, mivel a kérelemben megjelölt beruházási cél nem közérdek és a fent felsorolt</w:t>
      </w:r>
      <w:r w:rsidR="009E6075">
        <w:t xml:space="preserve">ak </w:t>
      </w:r>
      <w:r w:rsidR="00A533DC">
        <w:t xml:space="preserve">alapján településrendezési szakmai szempontból </w:t>
      </w:r>
      <w:r w:rsidR="009E6075">
        <w:t>sem</w:t>
      </w:r>
      <w:r w:rsidR="00A533DC">
        <w:t xml:space="preserve"> javasolt.  </w:t>
      </w:r>
    </w:p>
    <w:p w14:paraId="1778F111" w14:textId="4458B282" w:rsidR="002E1269" w:rsidRPr="00DF4E20" w:rsidRDefault="0013532D" w:rsidP="002E1269">
      <w:pPr>
        <w:spacing w:before="240" w:line="288" w:lineRule="auto"/>
        <w:jc w:val="both"/>
        <w:rPr>
          <w:b/>
          <w:bCs/>
          <w:i/>
          <w:iCs/>
        </w:rPr>
      </w:pPr>
      <w:r>
        <w:t>A rendezési tervmódosítás megindítása esetén e</w:t>
      </w:r>
      <w:r w:rsidR="002E1269">
        <w:t xml:space="preserve">l kell fogadnia </w:t>
      </w:r>
      <w:r w:rsidR="00A533DC">
        <w:t xml:space="preserve">a Képviselő-testületnek </w:t>
      </w:r>
      <w:r w:rsidR="002E1269">
        <w:t xml:space="preserve">a módosítási terv </w:t>
      </w:r>
      <w:r w:rsidR="008F6DFB">
        <w:t>megalapozó és a</w:t>
      </w:r>
      <w:r w:rsidR="002E1269">
        <w:t>látámasztó munkarészeinek tartalmáról szóló</w:t>
      </w:r>
      <w:r w:rsidR="001B47E6">
        <w:t xml:space="preserve"> főépítészi</w:t>
      </w:r>
      <w:r w:rsidR="002E1269">
        <w:t xml:space="preserve"> </w:t>
      </w:r>
      <w:r w:rsidR="001B47E6">
        <w:t>f</w:t>
      </w:r>
      <w:r w:rsidR="002E1269">
        <w:t xml:space="preserve">eljegyzést </w:t>
      </w:r>
      <w:r w:rsidR="00774766" w:rsidRPr="00DF4E20">
        <w:rPr>
          <w:i/>
          <w:iCs/>
        </w:rPr>
        <w:t xml:space="preserve">a településtervek tartalmáról, elkészítésének és elfogadásának rendjéről, valamint egyes településrendezési sajátos jogintézményekről szóló </w:t>
      </w:r>
      <w:r w:rsidR="00A533DC" w:rsidRPr="00DF4E20">
        <w:rPr>
          <w:i/>
          <w:iCs/>
        </w:rPr>
        <w:t xml:space="preserve">419/2021. (VII. 15.) </w:t>
      </w:r>
      <w:r w:rsidR="002E1269" w:rsidRPr="00DF4E20">
        <w:rPr>
          <w:i/>
          <w:iCs/>
        </w:rPr>
        <w:t>Korm. r.</w:t>
      </w:r>
      <w:r w:rsidR="00774766" w:rsidRPr="00DF4E20">
        <w:rPr>
          <w:i/>
          <w:iCs/>
        </w:rPr>
        <w:t xml:space="preserve"> 7.§ (7) és (8)</w:t>
      </w:r>
      <w:r w:rsidR="002E1269" w:rsidRPr="00DF4E20">
        <w:rPr>
          <w:b/>
          <w:bCs/>
          <w:i/>
          <w:iCs/>
        </w:rPr>
        <w:t xml:space="preserve"> </w:t>
      </w:r>
      <w:r w:rsidR="00774766" w:rsidRPr="00DF4E20">
        <w:rPr>
          <w:i/>
          <w:iCs/>
        </w:rPr>
        <w:t>bekezdéseinek</w:t>
      </w:r>
      <w:r w:rsidR="002E1269" w:rsidRPr="00DF4E20">
        <w:rPr>
          <w:i/>
          <w:iCs/>
        </w:rPr>
        <w:t xml:space="preserve"> megfelelően:</w:t>
      </w:r>
    </w:p>
    <w:p w14:paraId="4CA90412" w14:textId="77777777" w:rsidR="00774766" w:rsidRDefault="00774766" w:rsidP="00774766">
      <w:pPr>
        <w:shd w:val="clear" w:color="auto" w:fill="FFFFFF"/>
        <w:spacing w:line="288" w:lineRule="auto"/>
        <w:jc w:val="both"/>
        <w:rPr>
          <w:i/>
          <w:iCs/>
          <w:sz w:val="23"/>
          <w:szCs w:val="23"/>
        </w:rPr>
      </w:pPr>
    </w:p>
    <w:p w14:paraId="0599C11D" w14:textId="09ACFE6B" w:rsidR="00774766" w:rsidRPr="00774766" w:rsidRDefault="00774766" w:rsidP="00774766">
      <w:pPr>
        <w:shd w:val="clear" w:color="auto" w:fill="FFFFFF"/>
        <w:spacing w:line="288" w:lineRule="auto"/>
        <w:jc w:val="both"/>
        <w:rPr>
          <w:i/>
          <w:iCs/>
          <w:sz w:val="23"/>
          <w:szCs w:val="23"/>
        </w:rPr>
      </w:pPr>
      <w:r>
        <w:rPr>
          <w:i/>
          <w:iCs/>
          <w:sz w:val="23"/>
          <w:szCs w:val="23"/>
        </w:rPr>
        <w:t xml:space="preserve">„(7) </w:t>
      </w:r>
      <w:r w:rsidRPr="00774766">
        <w:rPr>
          <w:i/>
          <w:iCs/>
          <w:sz w:val="23"/>
          <w:szCs w:val="23"/>
          <w:u w:val="single"/>
        </w:rPr>
        <w:t>A megalapozó vizsgálat és az alátámasztó javaslat tartalmát</w:t>
      </w:r>
      <w:r w:rsidRPr="00774766">
        <w:rPr>
          <w:i/>
          <w:iCs/>
          <w:sz w:val="23"/>
          <w:szCs w:val="23"/>
        </w:rPr>
        <w:t>, továbbá az (5) bekezdés szerinti megalapozó vizsgálat, alátámasztó javaslat és településterv módosításához készült telepítési tanulmányterv felhasználhatóságát – ide nem értve a települési környezeti értékelést, valamint a műemlékvédelmi hatástanulmányt – a település önkormányzati főépítésze határozza meg az (</w:t>
      </w:r>
      <w:proofErr w:type="gramStart"/>
      <w:r w:rsidRPr="00774766">
        <w:rPr>
          <w:i/>
          <w:iCs/>
          <w:sz w:val="23"/>
          <w:szCs w:val="23"/>
        </w:rPr>
        <w:t>1)–</w:t>
      </w:r>
      <w:proofErr w:type="gramEnd"/>
      <w:r w:rsidRPr="00774766">
        <w:rPr>
          <w:i/>
          <w:iCs/>
          <w:sz w:val="23"/>
          <w:szCs w:val="23"/>
        </w:rPr>
        <w:t>(6) bekezdés alapján, a képviselő-testületnek címzett feljegyzésben.</w:t>
      </w:r>
    </w:p>
    <w:p w14:paraId="36BED23C" w14:textId="76923A77" w:rsidR="00774766" w:rsidRDefault="00774766" w:rsidP="002E1269">
      <w:pPr>
        <w:shd w:val="clear" w:color="auto" w:fill="FFFFFF"/>
        <w:spacing w:line="288" w:lineRule="auto"/>
        <w:ind w:firstLine="240"/>
        <w:jc w:val="both"/>
        <w:rPr>
          <w:i/>
          <w:iCs/>
          <w:sz w:val="23"/>
          <w:szCs w:val="23"/>
        </w:rPr>
      </w:pPr>
    </w:p>
    <w:p w14:paraId="401B8851" w14:textId="19C50789" w:rsidR="002E1269" w:rsidRPr="0044003A" w:rsidRDefault="002E1269" w:rsidP="002E1269">
      <w:pPr>
        <w:shd w:val="clear" w:color="auto" w:fill="FFFFFF"/>
        <w:spacing w:line="288" w:lineRule="auto"/>
        <w:ind w:firstLine="240"/>
        <w:jc w:val="both"/>
        <w:rPr>
          <w:i/>
          <w:iCs/>
          <w:sz w:val="23"/>
          <w:szCs w:val="23"/>
        </w:rPr>
      </w:pPr>
      <w:r w:rsidRPr="00A07582">
        <w:rPr>
          <w:i/>
          <w:iCs/>
          <w:sz w:val="23"/>
          <w:szCs w:val="23"/>
        </w:rPr>
        <w:t>(8) A (7) bekezdés szerinti feljegyzést a képviselő-testületnek jóvá kell hagynia, és az a megalapozó vizsgálat és az alátámasztó javaslat mellékletének részét képezi. A feljegyzésben szereplő tartalom a tervezés során csak a tervezési feladat változása vagy a tervezési terület csökkenése miatt csökkenthető, ugyanakkor a (2) bekezdésben foglalt követelmények teljesülése érdekében, a tervező által a feljegyzés módosítása nélkül kiegészíthető.”</w:t>
      </w:r>
    </w:p>
    <w:p w14:paraId="38B210C0" w14:textId="77777777" w:rsidR="00BC6275" w:rsidRDefault="00BC6275" w:rsidP="00BC6275">
      <w:pPr>
        <w:jc w:val="both"/>
      </w:pPr>
    </w:p>
    <w:p w14:paraId="283D0C6C" w14:textId="21A45733" w:rsidR="00BC6275" w:rsidRDefault="00BC6275" w:rsidP="00BC6275">
      <w:pPr>
        <w:jc w:val="both"/>
      </w:pPr>
      <w:r w:rsidRPr="001758F1">
        <w:t>Kérem a Tisztelt Képviselő-testületet, hogy az előterjesztést megvitatni és az alábbi határozati javaslatot elfogadni szíveskedjen.</w:t>
      </w:r>
    </w:p>
    <w:p w14:paraId="5A525D2E" w14:textId="77777777" w:rsidR="008F6DFB" w:rsidRDefault="008F6DFB" w:rsidP="00687DEE">
      <w:pPr>
        <w:spacing w:before="240" w:line="288" w:lineRule="auto"/>
        <w:jc w:val="center"/>
        <w:rPr>
          <w:b/>
          <w:u w:val="single"/>
        </w:rPr>
      </w:pPr>
    </w:p>
    <w:p w14:paraId="5A2A98E4" w14:textId="22396BB2" w:rsidR="008F605C" w:rsidRPr="00BC6275" w:rsidRDefault="0013532D" w:rsidP="00BC6275">
      <w:pPr>
        <w:spacing w:before="240" w:line="288" w:lineRule="auto"/>
        <w:ind w:firstLine="708"/>
        <w:rPr>
          <w:b/>
          <w:u w:val="single"/>
        </w:rPr>
      </w:pPr>
      <w:r w:rsidRPr="00774766">
        <w:rPr>
          <w:b/>
          <w:u w:val="single"/>
        </w:rPr>
        <w:t>Határozati javaslat</w:t>
      </w:r>
      <w:r w:rsidR="00F6401F">
        <w:rPr>
          <w:b/>
          <w:u w:val="single"/>
        </w:rPr>
        <w:t>:</w:t>
      </w:r>
    </w:p>
    <w:p w14:paraId="039229D7" w14:textId="7A423CFC" w:rsidR="00114CA5" w:rsidRPr="009D5D61" w:rsidRDefault="00774766" w:rsidP="009D5D61">
      <w:pPr>
        <w:shd w:val="clear" w:color="auto" w:fill="FFFFFF"/>
        <w:spacing w:before="120" w:line="288" w:lineRule="auto"/>
        <w:ind w:left="708"/>
        <w:jc w:val="both"/>
        <w:rPr>
          <w:b/>
          <w:bCs/>
        </w:rPr>
      </w:pPr>
      <w:r w:rsidRPr="009D5D61">
        <w:rPr>
          <w:b/>
          <w:bCs/>
        </w:rPr>
        <w:t>Jánoshalma Városi Önkormányzat Képviselő-testülete a hatályos településrendezési terv módosítását támogatja és a Jánoshalma 0126/1 helyrajzi számú ingatlan kérelemben megjelölt, 30 423 m2-nyi területrészét és 0126/4 helyrajzi számú ingatlan teljes területét különleges</w:t>
      </w:r>
      <w:r w:rsidR="00A45688" w:rsidRPr="009D5D61">
        <w:rPr>
          <w:b/>
          <w:bCs/>
        </w:rPr>
        <w:t>,</w:t>
      </w:r>
      <w:r w:rsidRPr="009D5D61">
        <w:rPr>
          <w:b/>
          <w:bCs/>
        </w:rPr>
        <w:t xml:space="preserve"> beépítésre nem szánt területi kategóriába sorolja, továbbá</w:t>
      </w:r>
    </w:p>
    <w:p w14:paraId="467465DD" w14:textId="0B319274" w:rsidR="00774766" w:rsidRDefault="00774766" w:rsidP="00460C6C">
      <w:pPr>
        <w:shd w:val="clear" w:color="auto" w:fill="FFFFFF"/>
        <w:spacing w:before="120" w:line="288" w:lineRule="auto"/>
        <w:ind w:left="708"/>
        <w:jc w:val="both"/>
      </w:pPr>
      <w:r w:rsidRPr="00460C6C">
        <w:t xml:space="preserve">1./ Csere területként a </w:t>
      </w:r>
      <w:r w:rsidR="00460C6C" w:rsidRPr="00460C6C">
        <w:t>Jánoshalma</w:t>
      </w:r>
      <w:r w:rsidR="00460C6C">
        <w:rPr>
          <w:b/>
          <w:bCs/>
        </w:rPr>
        <w:t xml:space="preserve"> </w:t>
      </w:r>
      <w:r w:rsidR="00460C6C">
        <w:t>0493/24 és 0493/33 helyrajzi számú ingatlanokon gazdasági erdőterületet jelöl ki.</w:t>
      </w:r>
    </w:p>
    <w:p w14:paraId="298DFE68" w14:textId="788ACCE6" w:rsidR="00A45688" w:rsidRPr="00774766" w:rsidRDefault="00A45688" w:rsidP="00460C6C">
      <w:pPr>
        <w:shd w:val="clear" w:color="auto" w:fill="FFFFFF"/>
        <w:spacing w:before="120" w:line="288" w:lineRule="auto"/>
        <w:ind w:left="708"/>
        <w:jc w:val="both"/>
        <w:rPr>
          <w:b/>
          <w:bCs/>
        </w:rPr>
      </w:pPr>
      <w:r>
        <w:t>2./ A várost nyugatról elkerülő tervezett út településrendezési tervből történő törlésével egyetért.</w:t>
      </w:r>
    </w:p>
    <w:p w14:paraId="501A7F5B" w14:textId="55361624" w:rsidR="00774766" w:rsidRPr="00F6401F" w:rsidRDefault="00A45688" w:rsidP="00F6401F">
      <w:pPr>
        <w:spacing w:before="120" w:line="288" w:lineRule="auto"/>
        <w:ind w:left="708"/>
        <w:jc w:val="both"/>
        <w:rPr>
          <w:color w:val="FF0000"/>
        </w:rPr>
      </w:pPr>
      <w:r>
        <w:t>3</w:t>
      </w:r>
      <w:r w:rsidR="009C02EA">
        <w:t>./ A</w:t>
      </w:r>
      <w:r w:rsidR="008F6DFB">
        <w:t xml:space="preserve"> módosítás elbírálásához készülő tervdokumentáció </w:t>
      </w:r>
      <w:r w:rsidR="009C02EA" w:rsidRPr="00662354">
        <w:t>tartalmát,</w:t>
      </w:r>
      <w:r w:rsidR="009C02EA">
        <w:t xml:space="preserve"> </w:t>
      </w:r>
      <w:r w:rsidR="009C02EA" w:rsidRPr="00662354">
        <w:t>az</w:t>
      </w:r>
      <w:r w:rsidR="009C02EA">
        <w:t xml:space="preserve"> Előterjesztés</w:t>
      </w:r>
      <w:r w:rsidR="009C02EA" w:rsidRPr="00662354">
        <w:t xml:space="preserve"> melléklet</w:t>
      </w:r>
      <w:r w:rsidR="009C02EA">
        <w:t>ét képező</w:t>
      </w:r>
      <w:r w:rsidR="009C02EA" w:rsidRPr="00662354">
        <w:t xml:space="preserve"> </w:t>
      </w:r>
      <w:r w:rsidR="009C02EA">
        <w:t>Főépítészi Nyilatkozat</w:t>
      </w:r>
      <w:r w:rsidR="009C02EA" w:rsidRPr="00662354">
        <w:t xml:space="preserve"> állapítja meg</w:t>
      </w:r>
      <w:r w:rsidR="00FC0315">
        <w:t xml:space="preserve">. </w:t>
      </w:r>
    </w:p>
    <w:p w14:paraId="2C660B8D" w14:textId="6B4BD57E" w:rsidR="00C90D30" w:rsidRPr="009D5D61" w:rsidRDefault="009D5D61" w:rsidP="00F6401F">
      <w:pPr>
        <w:tabs>
          <w:tab w:val="left" w:pos="709"/>
        </w:tabs>
        <w:spacing w:before="240" w:line="288" w:lineRule="auto"/>
        <w:jc w:val="both"/>
      </w:pPr>
      <w:r w:rsidRPr="009D5D61">
        <w:tab/>
      </w:r>
      <w:r w:rsidR="00C90D30" w:rsidRPr="00F6401F">
        <w:rPr>
          <w:b/>
          <w:bCs/>
          <w:u w:val="single"/>
        </w:rPr>
        <w:t>Felelős:</w:t>
      </w:r>
      <w:r w:rsidR="00C90D30" w:rsidRPr="009D5D61">
        <w:t xml:space="preserve"> </w:t>
      </w:r>
      <w:r w:rsidR="001F323E" w:rsidRPr="009D5D61">
        <w:t xml:space="preserve">Lengyel Endre </w:t>
      </w:r>
      <w:r w:rsidR="00C90D30" w:rsidRPr="009D5D61">
        <w:t>polgármester</w:t>
      </w:r>
    </w:p>
    <w:p w14:paraId="3D76B6F3" w14:textId="297A0038" w:rsidR="0044003A" w:rsidRPr="009D5D61" w:rsidRDefault="00C90D30" w:rsidP="00F6401F">
      <w:pPr>
        <w:tabs>
          <w:tab w:val="left" w:pos="709"/>
        </w:tabs>
        <w:spacing w:line="288" w:lineRule="auto"/>
        <w:jc w:val="both"/>
        <w:rPr>
          <w:rFonts w:ascii="Arial" w:hAnsi="Arial" w:cs="Arial"/>
          <w:b/>
          <w:sz w:val="22"/>
          <w:szCs w:val="22"/>
        </w:rPr>
      </w:pPr>
      <w:r w:rsidRPr="009D5D61">
        <w:tab/>
      </w:r>
      <w:r w:rsidRPr="00F6401F">
        <w:rPr>
          <w:b/>
          <w:bCs/>
          <w:u w:val="single"/>
        </w:rPr>
        <w:t>Határidő</w:t>
      </w:r>
      <w:r w:rsidRPr="00F6401F">
        <w:rPr>
          <w:u w:val="single"/>
        </w:rPr>
        <w:t xml:space="preserve">: </w:t>
      </w:r>
      <w:r w:rsidR="00051BB6" w:rsidRPr="009D5D61">
        <w:t>folyamatos</w:t>
      </w:r>
    </w:p>
    <w:sectPr w:rsidR="0044003A" w:rsidRPr="009D5D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1D7137"/>
    <w:multiLevelType w:val="hybridMultilevel"/>
    <w:tmpl w:val="39700094"/>
    <w:lvl w:ilvl="0" w:tplc="D4FEBADC">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8540444"/>
    <w:multiLevelType w:val="hybridMultilevel"/>
    <w:tmpl w:val="50C876A4"/>
    <w:lvl w:ilvl="0" w:tplc="2AF8C844">
      <w:start w:val="202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27D42F90"/>
    <w:multiLevelType w:val="hybridMultilevel"/>
    <w:tmpl w:val="7C7E66D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28A171DB"/>
    <w:multiLevelType w:val="hybridMultilevel"/>
    <w:tmpl w:val="49DCF2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313163A5"/>
    <w:multiLevelType w:val="hybridMultilevel"/>
    <w:tmpl w:val="20D85A70"/>
    <w:lvl w:ilvl="0" w:tplc="8084CE62">
      <w:start w:val="1"/>
      <w:numFmt w:val="upperLetter"/>
      <w:lvlText w:val="%1)"/>
      <w:lvlJc w:val="left"/>
      <w:pPr>
        <w:ind w:left="717" w:hanging="360"/>
      </w:pPr>
      <w:rPr>
        <w:rFonts w:hint="default"/>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5" w15:restartNumberingAfterBreak="0">
    <w:nsid w:val="38DE6402"/>
    <w:multiLevelType w:val="hybridMultilevel"/>
    <w:tmpl w:val="F3AA4BB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42CB1F7A"/>
    <w:multiLevelType w:val="hybridMultilevel"/>
    <w:tmpl w:val="DB60B4A0"/>
    <w:lvl w:ilvl="0" w:tplc="353ED7A8">
      <w:start w:val="3"/>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42D94EC6"/>
    <w:multiLevelType w:val="hybridMultilevel"/>
    <w:tmpl w:val="DD025632"/>
    <w:lvl w:ilvl="0" w:tplc="040E000F">
      <w:start w:val="1"/>
      <w:numFmt w:val="decimal"/>
      <w:lvlText w:val="%1."/>
      <w:lvlJc w:val="left"/>
      <w:pPr>
        <w:tabs>
          <w:tab w:val="num" w:pos="1429"/>
        </w:tabs>
        <w:ind w:left="1429" w:hanging="360"/>
      </w:pPr>
    </w:lvl>
    <w:lvl w:ilvl="1" w:tplc="040E0001">
      <w:start w:val="1"/>
      <w:numFmt w:val="bullet"/>
      <w:lvlText w:val=""/>
      <w:lvlJc w:val="left"/>
      <w:pPr>
        <w:tabs>
          <w:tab w:val="num" w:pos="2149"/>
        </w:tabs>
        <w:ind w:left="2149" w:hanging="360"/>
      </w:pPr>
      <w:rPr>
        <w:rFonts w:ascii="Symbol" w:hAnsi="Symbol" w:hint="default"/>
      </w:rPr>
    </w:lvl>
    <w:lvl w:ilvl="2" w:tplc="040E001B" w:tentative="1">
      <w:start w:val="1"/>
      <w:numFmt w:val="lowerRoman"/>
      <w:lvlText w:val="%3."/>
      <w:lvlJc w:val="right"/>
      <w:pPr>
        <w:tabs>
          <w:tab w:val="num" w:pos="2869"/>
        </w:tabs>
        <w:ind w:left="2869" w:hanging="180"/>
      </w:pPr>
    </w:lvl>
    <w:lvl w:ilvl="3" w:tplc="040E000F" w:tentative="1">
      <w:start w:val="1"/>
      <w:numFmt w:val="decimal"/>
      <w:lvlText w:val="%4."/>
      <w:lvlJc w:val="left"/>
      <w:pPr>
        <w:tabs>
          <w:tab w:val="num" w:pos="3589"/>
        </w:tabs>
        <w:ind w:left="3589" w:hanging="360"/>
      </w:pPr>
    </w:lvl>
    <w:lvl w:ilvl="4" w:tplc="040E0019" w:tentative="1">
      <w:start w:val="1"/>
      <w:numFmt w:val="lowerLetter"/>
      <w:lvlText w:val="%5."/>
      <w:lvlJc w:val="left"/>
      <w:pPr>
        <w:tabs>
          <w:tab w:val="num" w:pos="4309"/>
        </w:tabs>
        <w:ind w:left="4309" w:hanging="360"/>
      </w:pPr>
    </w:lvl>
    <w:lvl w:ilvl="5" w:tplc="040E001B" w:tentative="1">
      <w:start w:val="1"/>
      <w:numFmt w:val="lowerRoman"/>
      <w:lvlText w:val="%6."/>
      <w:lvlJc w:val="right"/>
      <w:pPr>
        <w:tabs>
          <w:tab w:val="num" w:pos="5029"/>
        </w:tabs>
        <w:ind w:left="5029" w:hanging="180"/>
      </w:pPr>
    </w:lvl>
    <w:lvl w:ilvl="6" w:tplc="040E000F" w:tentative="1">
      <w:start w:val="1"/>
      <w:numFmt w:val="decimal"/>
      <w:lvlText w:val="%7."/>
      <w:lvlJc w:val="left"/>
      <w:pPr>
        <w:tabs>
          <w:tab w:val="num" w:pos="5749"/>
        </w:tabs>
        <w:ind w:left="5749" w:hanging="360"/>
      </w:pPr>
    </w:lvl>
    <w:lvl w:ilvl="7" w:tplc="040E0019" w:tentative="1">
      <w:start w:val="1"/>
      <w:numFmt w:val="lowerLetter"/>
      <w:lvlText w:val="%8."/>
      <w:lvlJc w:val="left"/>
      <w:pPr>
        <w:tabs>
          <w:tab w:val="num" w:pos="6469"/>
        </w:tabs>
        <w:ind w:left="6469" w:hanging="360"/>
      </w:pPr>
    </w:lvl>
    <w:lvl w:ilvl="8" w:tplc="040E001B" w:tentative="1">
      <w:start w:val="1"/>
      <w:numFmt w:val="lowerRoman"/>
      <w:lvlText w:val="%9."/>
      <w:lvlJc w:val="right"/>
      <w:pPr>
        <w:tabs>
          <w:tab w:val="num" w:pos="7189"/>
        </w:tabs>
        <w:ind w:left="7189" w:hanging="180"/>
      </w:pPr>
    </w:lvl>
  </w:abstractNum>
  <w:abstractNum w:abstractNumId="8" w15:restartNumberingAfterBreak="0">
    <w:nsid w:val="583C4E27"/>
    <w:multiLevelType w:val="multilevel"/>
    <w:tmpl w:val="DC60DF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5B797864"/>
    <w:multiLevelType w:val="hybridMultilevel"/>
    <w:tmpl w:val="D7D822F2"/>
    <w:lvl w:ilvl="0" w:tplc="040E0011">
      <w:start w:val="1"/>
      <w:numFmt w:val="decimal"/>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612B732C"/>
    <w:multiLevelType w:val="hybridMultilevel"/>
    <w:tmpl w:val="6EAE7F62"/>
    <w:lvl w:ilvl="0" w:tplc="E222C49E">
      <w:start w:val="2024"/>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70CB70A2"/>
    <w:multiLevelType w:val="multilevel"/>
    <w:tmpl w:val="918AFF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7F5A0627"/>
    <w:multiLevelType w:val="hybridMultilevel"/>
    <w:tmpl w:val="F3AA4BB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4113236">
    <w:abstractNumId w:val="7"/>
  </w:num>
  <w:num w:numId="2" w16cid:durableId="1524589729">
    <w:abstractNumId w:val="3"/>
  </w:num>
  <w:num w:numId="3" w16cid:durableId="1026374021">
    <w:abstractNumId w:val="5"/>
  </w:num>
  <w:num w:numId="4" w16cid:durableId="1052076283">
    <w:abstractNumId w:val="12"/>
  </w:num>
  <w:num w:numId="5" w16cid:durableId="13004527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8025039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66234568">
    <w:abstractNumId w:val="9"/>
  </w:num>
  <w:num w:numId="8" w16cid:durableId="567232147">
    <w:abstractNumId w:val="2"/>
  </w:num>
  <w:num w:numId="9" w16cid:durableId="1160267408">
    <w:abstractNumId w:val="6"/>
  </w:num>
  <w:num w:numId="10" w16cid:durableId="53892182">
    <w:abstractNumId w:val="0"/>
  </w:num>
  <w:num w:numId="11" w16cid:durableId="245116119">
    <w:abstractNumId w:val="0"/>
  </w:num>
  <w:num w:numId="12" w16cid:durableId="1503855100">
    <w:abstractNumId w:val="4"/>
  </w:num>
  <w:num w:numId="13" w16cid:durableId="1690522448">
    <w:abstractNumId w:val="10"/>
  </w:num>
  <w:num w:numId="14" w16cid:durableId="19057977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D30"/>
    <w:rsid w:val="00000A41"/>
    <w:rsid w:val="000045ED"/>
    <w:rsid w:val="000271A7"/>
    <w:rsid w:val="0003623B"/>
    <w:rsid w:val="00037C83"/>
    <w:rsid w:val="00051BB6"/>
    <w:rsid w:val="000564CB"/>
    <w:rsid w:val="000B015B"/>
    <w:rsid w:val="000C2CE9"/>
    <w:rsid w:val="000F3932"/>
    <w:rsid w:val="00105B1B"/>
    <w:rsid w:val="001129E1"/>
    <w:rsid w:val="00114CA5"/>
    <w:rsid w:val="001272AB"/>
    <w:rsid w:val="0013532D"/>
    <w:rsid w:val="001A4633"/>
    <w:rsid w:val="001B3648"/>
    <w:rsid w:val="001B47E6"/>
    <w:rsid w:val="001E46FD"/>
    <w:rsid w:val="001F323E"/>
    <w:rsid w:val="00205F00"/>
    <w:rsid w:val="002075CE"/>
    <w:rsid w:val="00220F49"/>
    <w:rsid w:val="002244D2"/>
    <w:rsid w:val="00253346"/>
    <w:rsid w:val="0026126E"/>
    <w:rsid w:val="00277E89"/>
    <w:rsid w:val="002850A9"/>
    <w:rsid w:val="0029338E"/>
    <w:rsid w:val="002A5B17"/>
    <w:rsid w:val="002E1269"/>
    <w:rsid w:val="002E1453"/>
    <w:rsid w:val="0030508B"/>
    <w:rsid w:val="00311CF2"/>
    <w:rsid w:val="003640AB"/>
    <w:rsid w:val="00380421"/>
    <w:rsid w:val="003939E3"/>
    <w:rsid w:val="003A16B3"/>
    <w:rsid w:val="003B7C43"/>
    <w:rsid w:val="003E3077"/>
    <w:rsid w:val="0040429F"/>
    <w:rsid w:val="00437EAB"/>
    <w:rsid w:val="0044003A"/>
    <w:rsid w:val="00440928"/>
    <w:rsid w:val="00441B5A"/>
    <w:rsid w:val="00460C6C"/>
    <w:rsid w:val="004825EA"/>
    <w:rsid w:val="004D5AFE"/>
    <w:rsid w:val="004E7A23"/>
    <w:rsid w:val="004F2238"/>
    <w:rsid w:val="0053216B"/>
    <w:rsid w:val="00533682"/>
    <w:rsid w:val="005A362A"/>
    <w:rsid w:val="005F7D1A"/>
    <w:rsid w:val="0061110C"/>
    <w:rsid w:val="00633A83"/>
    <w:rsid w:val="0065651D"/>
    <w:rsid w:val="00673B4F"/>
    <w:rsid w:val="006811F0"/>
    <w:rsid w:val="00687DEE"/>
    <w:rsid w:val="006D5574"/>
    <w:rsid w:val="006F1157"/>
    <w:rsid w:val="006F35DD"/>
    <w:rsid w:val="00727D1B"/>
    <w:rsid w:val="007359A8"/>
    <w:rsid w:val="00774766"/>
    <w:rsid w:val="007A2C61"/>
    <w:rsid w:val="007A73A2"/>
    <w:rsid w:val="007C03CC"/>
    <w:rsid w:val="007C0E08"/>
    <w:rsid w:val="00822A45"/>
    <w:rsid w:val="008278AF"/>
    <w:rsid w:val="008336F9"/>
    <w:rsid w:val="00834A0C"/>
    <w:rsid w:val="00835FBA"/>
    <w:rsid w:val="00860B32"/>
    <w:rsid w:val="0086551B"/>
    <w:rsid w:val="00876B44"/>
    <w:rsid w:val="008B4B21"/>
    <w:rsid w:val="008D5050"/>
    <w:rsid w:val="008F605C"/>
    <w:rsid w:val="008F6DFB"/>
    <w:rsid w:val="00930868"/>
    <w:rsid w:val="00980FB7"/>
    <w:rsid w:val="00996ACF"/>
    <w:rsid w:val="009A49F4"/>
    <w:rsid w:val="009C02EA"/>
    <w:rsid w:val="009C7EA9"/>
    <w:rsid w:val="009D5D61"/>
    <w:rsid w:val="009E6075"/>
    <w:rsid w:val="00A07582"/>
    <w:rsid w:val="00A111B9"/>
    <w:rsid w:val="00A24039"/>
    <w:rsid w:val="00A45688"/>
    <w:rsid w:val="00A533DC"/>
    <w:rsid w:val="00A8150C"/>
    <w:rsid w:val="00AC3E46"/>
    <w:rsid w:val="00AE0E1E"/>
    <w:rsid w:val="00AE288E"/>
    <w:rsid w:val="00AF223C"/>
    <w:rsid w:val="00AF5949"/>
    <w:rsid w:val="00B3184B"/>
    <w:rsid w:val="00B5567F"/>
    <w:rsid w:val="00B621EC"/>
    <w:rsid w:val="00BC104D"/>
    <w:rsid w:val="00BC6275"/>
    <w:rsid w:val="00BF5425"/>
    <w:rsid w:val="00C034FF"/>
    <w:rsid w:val="00C23F84"/>
    <w:rsid w:val="00C90D30"/>
    <w:rsid w:val="00CD1245"/>
    <w:rsid w:val="00CD35D7"/>
    <w:rsid w:val="00CE3BB0"/>
    <w:rsid w:val="00D2176B"/>
    <w:rsid w:val="00D21F4F"/>
    <w:rsid w:val="00D4777B"/>
    <w:rsid w:val="00D50106"/>
    <w:rsid w:val="00D5664C"/>
    <w:rsid w:val="00D84D8A"/>
    <w:rsid w:val="00D9094D"/>
    <w:rsid w:val="00D91FC7"/>
    <w:rsid w:val="00DC2A2B"/>
    <w:rsid w:val="00DC50D3"/>
    <w:rsid w:val="00DF197D"/>
    <w:rsid w:val="00DF392D"/>
    <w:rsid w:val="00DF4E20"/>
    <w:rsid w:val="00DF6717"/>
    <w:rsid w:val="00DF784B"/>
    <w:rsid w:val="00E3603B"/>
    <w:rsid w:val="00E55A6D"/>
    <w:rsid w:val="00E6551C"/>
    <w:rsid w:val="00E855CE"/>
    <w:rsid w:val="00EA5765"/>
    <w:rsid w:val="00ED7A13"/>
    <w:rsid w:val="00EF3FCE"/>
    <w:rsid w:val="00F43EE5"/>
    <w:rsid w:val="00F6401F"/>
    <w:rsid w:val="00F80429"/>
    <w:rsid w:val="00F841DE"/>
    <w:rsid w:val="00F93B0E"/>
    <w:rsid w:val="00FA05A8"/>
    <w:rsid w:val="00FC0315"/>
    <w:rsid w:val="00FC6E68"/>
    <w:rsid w:val="00FD0E11"/>
    <w:rsid w:val="00FD1AA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771FC"/>
  <w15:chartTrackingRefBased/>
  <w15:docId w15:val="{CB2B08AA-DDE4-441B-A196-25A294448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C90D30"/>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D5664C"/>
    <w:pPr>
      <w:keepNext/>
      <w:spacing w:before="240" w:after="60"/>
      <w:outlineLvl w:val="0"/>
    </w:pPr>
    <w:rPr>
      <w:rFonts w:ascii="Cambria" w:hAnsi="Cambria"/>
      <w:b/>
      <w:bCs/>
      <w:kern w:val="32"/>
      <w:sz w:val="32"/>
      <w:szCs w:val="32"/>
    </w:rPr>
  </w:style>
  <w:style w:type="paragraph" w:styleId="Cmsor2">
    <w:name w:val="heading 2"/>
    <w:basedOn w:val="Norml"/>
    <w:next w:val="Norml"/>
    <w:link w:val="Cmsor2Char"/>
    <w:uiPriority w:val="9"/>
    <w:semiHidden/>
    <w:unhideWhenUsed/>
    <w:qFormat/>
    <w:rsid w:val="00F841D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rsid w:val="00FA05A8"/>
    <w:pPr>
      <w:autoSpaceDE w:val="0"/>
      <w:autoSpaceDN w:val="0"/>
      <w:adjustRightInd w:val="0"/>
      <w:spacing w:after="0" w:line="240" w:lineRule="auto"/>
    </w:pPr>
    <w:rPr>
      <w:rFonts w:ascii="Arial" w:hAnsi="Arial" w:cs="Arial"/>
      <w:color w:val="000000"/>
      <w:sz w:val="24"/>
      <w:szCs w:val="24"/>
    </w:rPr>
  </w:style>
  <w:style w:type="character" w:customStyle="1" w:styleId="Cmsor1Char">
    <w:name w:val="Címsor 1 Char"/>
    <w:basedOn w:val="Bekezdsalapbettpusa"/>
    <w:link w:val="Cmsor1"/>
    <w:uiPriority w:val="9"/>
    <w:rsid w:val="00D5664C"/>
    <w:rPr>
      <w:rFonts w:ascii="Cambria" w:eastAsia="Times New Roman" w:hAnsi="Cambria" w:cs="Times New Roman"/>
      <w:b/>
      <w:bCs/>
      <w:kern w:val="32"/>
      <w:sz w:val="32"/>
      <w:szCs w:val="32"/>
      <w:lang w:eastAsia="hu-HU"/>
    </w:rPr>
  </w:style>
  <w:style w:type="paragraph" w:styleId="llb">
    <w:name w:val="footer"/>
    <w:basedOn w:val="Norml"/>
    <w:link w:val="llbChar"/>
    <w:uiPriority w:val="99"/>
    <w:rsid w:val="00D5664C"/>
    <w:pPr>
      <w:tabs>
        <w:tab w:val="center" w:pos="4536"/>
        <w:tab w:val="right" w:pos="9072"/>
      </w:tabs>
    </w:pPr>
  </w:style>
  <w:style w:type="character" w:customStyle="1" w:styleId="llbChar">
    <w:name w:val="Élőláb Char"/>
    <w:basedOn w:val="Bekezdsalapbettpusa"/>
    <w:link w:val="llb"/>
    <w:uiPriority w:val="99"/>
    <w:rsid w:val="00D5664C"/>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rsid w:val="00D5664C"/>
    <w:pPr>
      <w:ind w:left="709"/>
      <w:jc w:val="both"/>
    </w:pPr>
    <w:rPr>
      <w:rFonts w:ascii="Tahoma" w:hAnsi="Tahoma"/>
      <w:szCs w:val="20"/>
    </w:rPr>
  </w:style>
  <w:style w:type="character" w:customStyle="1" w:styleId="SzvegtrzsbehzssalChar">
    <w:name w:val="Szövegtörzs behúzással Char"/>
    <w:basedOn w:val="Bekezdsalapbettpusa"/>
    <w:link w:val="Szvegtrzsbehzssal"/>
    <w:rsid w:val="00D5664C"/>
    <w:rPr>
      <w:rFonts w:ascii="Tahoma" w:eastAsia="Times New Roman" w:hAnsi="Tahoma" w:cs="Times New Roman"/>
      <w:sz w:val="24"/>
      <w:szCs w:val="20"/>
      <w:lang w:eastAsia="hu-HU"/>
    </w:rPr>
  </w:style>
  <w:style w:type="paragraph" w:styleId="Listaszerbekezds">
    <w:name w:val="List Paragraph"/>
    <w:basedOn w:val="Norml"/>
    <w:uiPriority w:val="34"/>
    <w:qFormat/>
    <w:rsid w:val="00D5664C"/>
    <w:pPr>
      <w:ind w:left="720"/>
      <w:contextualSpacing/>
    </w:pPr>
  </w:style>
  <w:style w:type="paragraph" w:styleId="Szvegtrzsbehzssal3">
    <w:name w:val="Body Text Indent 3"/>
    <w:basedOn w:val="Norml"/>
    <w:link w:val="Szvegtrzsbehzssal3Char"/>
    <w:uiPriority w:val="99"/>
    <w:semiHidden/>
    <w:unhideWhenUsed/>
    <w:rsid w:val="00D5664C"/>
    <w:pPr>
      <w:spacing w:after="120"/>
      <w:ind w:left="283"/>
    </w:pPr>
    <w:rPr>
      <w:sz w:val="16"/>
      <w:szCs w:val="16"/>
    </w:rPr>
  </w:style>
  <w:style w:type="character" w:customStyle="1" w:styleId="Szvegtrzsbehzssal3Char">
    <w:name w:val="Szövegtörzs behúzással 3 Char"/>
    <w:basedOn w:val="Bekezdsalapbettpusa"/>
    <w:link w:val="Szvegtrzsbehzssal3"/>
    <w:uiPriority w:val="99"/>
    <w:semiHidden/>
    <w:rsid w:val="00D5664C"/>
    <w:rPr>
      <w:rFonts w:ascii="Times New Roman" w:eastAsia="Times New Roman" w:hAnsi="Times New Roman" w:cs="Times New Roman"/>
      <w:sz w:val="16"/>
      <w:szCs w:val="16"/>
      <w:lang w:eastAsia="hu-HU"/>
    </w:rPr>
  </w:style>
  <w:style w:type="character" w:styleId="Kiemels2">
    <w:name w:val="Strong"/>
    <w:basedOn w:val="Bekezdsalapbettpusa"/>
    <w:uiPriority w:val="22"/>
    <w:qFormat/>
    <w:rsid w:val="00D5664C"/>
    <w:rPr>
      <w:b/>
      <w:bCs/>
    </w:rPr>
  </w:style>
  <w:style w:type="character" w:customStyle="1" w:styleId="elementtoproof">
    <w:name w:val="elementtoproof"/>
    <w:basedOn w:val="Bekezdsalapbettpusa"/>
    <w:rsid w:val="00687DEE"/>
  </w:style>
  <w:style w:type="paragraph" w:customStyle="1" w:styleId="xmsonormal">
    <w:name w:val="x_msonormal"/>
    <w:basedOn w:val="Norml"/>
    <w:rsid w:val="00AE288E"/>
    <w:rPr>
      <w:rFonts w:ascii="Calibri" w:eastAsiaTheme="minorHAnsi" w:hAnsi="Calibri" w:cs="Calibri"/>
      <w:sz w:val="22"/>
      <w:szCs w:val="22"/>
    </w:rPr>
  </w:style>
  <w:style w:type="paragraph" w:customStyle="1" w:styleId="m-7659032105427784667msolistparagraph">
    <w:name w:val="m_-7659032105427784667msolistparagraph"/>
    <w:basedOn w:val="Norml"/>
    <w:rsid w:val="000F3932"/>
    <w:pPr>
      <w:spacing w:before="100" w:beforeAutospacing="1" w:after="100" w:afterAutospacing="1"/>
    </w:pPr>
    <w:rPr>
      <w:rFonts w:ascii="Calibri" w:eastAsiaTheme="minorHAnsi" w:hAnsi="Calibri" w:cs="Calibri"/>
      <w:sz w:val="22"/>
      <w:szCs w:val="22"/>
    </w:rPr>
  </w:style>
  <w:style w:type="paragraph" w:styleId="NormlWeb">
    <w:name w:val="Normal (Web)"/>
    <w:basedOn w:val="Norml"/>
    <w:unhideWhenUsed/>
    <w:rsid w:val="00F43EE5"/>
    <w:rPr>
      <w:rFonts w:ascii="Calibri" w:eastAsiaTheme="minorHAnsi" w:hAnsi="Calibri" w:cs="Calibri"/>
      <w:sz w:val="22"/>
      <w:szCs w:val="22"/>
    </w:rPr>
  </w:style>
  <w:style w:type="character" w:customStyle="1" w:styleId="Cmsor2Char">
    <w:name w:val="Címsor 2 Char"/>
    <w:basedOn w:val="Bekezdsalapbettpusa"/>
    <w:link w:val="Cmsor2"/>
    <w:uiPriority w:val="9"/>
    <w:semiHidden/>
    <w:rsid w:val="00F841DE"/>
    <w:rPr>
      <w:rFonts w:asciiTheme="majorHAnsi" w:eastAsiaTheme="majorEastAsia" w:hAnsiTheme="majorHAnsi" w:cstheme="majorBidi"/>
      <w:color w:val="2F5496" w:themeColor="accent1" w:themeShade="BF"/>
      <w:sz w:val="26"/>
      <w:szCs w:val="26"/>
      <w:lang w:eastAsia="hu-HU"/>
    </w:rPr>
  </w:style>
  <w:style w:type="table" w:styleId="Rcsostblzat">
    <w:name w:val="Table Grid"/>
    <w:basedOn w:val="Normltblzat"/>
    <w:uiPriority w:val="39"/>
    <w:rsid w:val="000564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incstrkz">
    <w:name w:val="No Spacing"/>
    <w:link w:val="NincstrkzChar"/>
    <w:qFormat/>
    <w:rsid w:val="00F6401F"/>
    <w:pPr>
      <w:spacing w:after="0" w:line="240" w:lineRule="auto"/>
    </w:pPr>
    <w:rPr>
      <w:rFonts w:ascii="Calibri" w:eastAsia="Calibri" w:hAnsi="Calibri" w:cs="Times New Roman"/>
      <w:kern w:val="2"/>
      <w14:ligatures w14:val="standardContextual"/>
    </w:rPr>
  </w:style>
  <w:style w:type="character" w:customStyle="1" w:styleId="NincstrkzChar">
    <w:name w:val="Nincs térköz Char"/>
    <w:link w:val="Nincstrkz"/>
    <w:rsid w:val="00F6401F"/>
    <w:rPr>
      <w:rFonts w:ascii="Calibri" w:eastAsia="Calibri" w:hAnsi="Calibri" w:cs="Times New Roman"/>
      <w:kern w:val="2"/>
      <w14:ligatures w14:val="standardContextual"/>
    </w:rPr>
  </w:style>
  <w:style w:type="paragraph" w:styleId="Csakszveg">
    <w:name w:val="Plain Text"/>
    <w:basedOn w:val="Norml"/>
    <w:link w:val="CsakszvegChar"/>
    <w:uiPriority w:val="99"/>
    <w:unhideWhenUsed/>
    <w:rsid w:val="00BC6275"/>
    <w:rPr>
      <w:rFonts w:ascii="Consolas" w:eastAsia="Calibri" w:hAnsi="Consolas"/>
      <w:sz w:val="21"/>
      <w:szCs w:val="21"/>
      <w:lang w:eastAsia="en-US"/>
    </w:rPr>
  </w:style>
  <w:style w:type="character" w:customStyle="1" w:styleId="CsakszvegChar">
    <w:name w:val="Csak szöveg Char"/>
    <w:basedOn w:val="Bekezdsalapbettpusa"/>
    <w:link w:val="Csakszveg"/>
    <w:uiPriority w:val="99"/>
    <w:rsid w:val="00BC6275"/>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568325">
      <w:bodyDiv w:val="1"/>
      <w:marLeft w:val="0"/>
      <w:marRight w:val="0"/>
      <w:marTop w:val="0"/>
      <w:marBottom w:val="0"/>
      <w:divBdr>
        <w:top w:val="none" w:sz="0" w:space="0" w:color="auto"/>
        <w:left w:val="none" w:sz="0" w:space="0" w:color="auto"/>
        <w:bottom w:val="none" w:sz="0" w:space="0" w:color="auto"/>
        <w:right w:val="none" w:sz="0" w:space="0" w:color="auto"/>
      </w:divBdr>
    </w:div>
    <w:div w:id="632255217">
      <w:bodyDiv w:val="1"/>
      <w:marLeft w:val="0"/>
      <w:marRight w:val="0"/>
      <w:marTop w:val="0"/>
      <w:marBottom w:val="0"/>
      <w:divBdr>
        <w:top w:val="none" w:sz="0" w:space="0" w:color="auto"/>
        <w:left w:val="none" w:sz="0" w:space="0" w:color="auto"/>
        <w:bottom w:val="none" w:sz="0" w:space="0" w:color="auto"/>
        <w:right w:val="none" w:sz="0" w:space="0" w:color="auto"/>
      </w:divBdr>
    </w:div>
    <w:div w:id="866025028">
      <w:bodyDiv w:val="1"/>
      <w:marLeft w:val="0"/>
      <w:marRight w:val="0"/>
      <w:marTop w:val="0"/>
      <w:marBottom w:val="0"/>
      <w:divBdr>
        <w:top w:val="none" w:sz="0" w:space="0" w:color="auto"/>
        <w:left w:val="none" w:sz="0" w:space="0" w:color="auto"/>
        <w:bottom w:val="none" w:sz="0" w:space="0" w:color="auto"/>
        <w:right w:val="none" w:sz="0" w:space="0" w:color="auto"/>
      </w:divBdr>
    </w:div>
    <w:div w:id="890380526">
      <w:bodyDiv w:val="1"/>
      <w:marLeft w:val="0"/>
      <w:marRight w:val="0"/>
      <w:marTop w:val="0"/>
      <w:marBottom w:val="0"/>
      <w:divBdr>
        <w:top w:val="none" w:sz="0" w:space="0" w:color="auto"/>
        <w:left w:val="none" w:sz="0" w:space="0" w:color="auto"/>
        <w:bottom w:val="none" w:sz="0" w:space="0" w:color="auto"/>
        <w:right w:val="none" w:sz="0" w:space="0" w:color="auto"/>
      </w:divBdr>
    </w:div>
    <w:div w:id="973096888">
      <w:bodyDiv w:val="1"/>
      <w:marLeft w:val="0"/>
      <w:marRight w:val="0"/>
      <w:marTop w:val="0"/>
      <w:marBottom w:val="0"/>
      <w:divBdr>
        <w:top w:val="none" w:sz="0" w:space="0" w:color="auto"/>
        <w:left w:val="none" w:sz="0" w:space="0" w:color="auto"/>
        <w:bottom w:val="none" w:sz="0" w:space="0" w:color="auto"/>
        <w:right w:val="none" w:sz="0" w:space="0" w:color="auto"/>
      </w:divBdr>
    </w:div>
    <w:div w:id="1002246903">
      <w:bodyDiv w:val="1"/>
      <w:marLeft w:val="0"/>
      <w:marRight w:val="0"/>
      <w:marTop w:val="0"/>
      <w:marBottom w:val="0"/>
      <w:divBdr>
        <w:top w:val="none" w:sz="0" w:space="0" w:color="auto"/>
        <w:left w:val="none" w:sz="0" w:space="0" w:color="auto"/>
        <w:bottom w:val="none" w:sz="0" w:space="0" w:color="auto"/>
        <w:right w:val="none" w:sz="0" w:space="0" w:color="auto"/>
      </w:divBdr>
    </w:div>
    <w:div w:id="1186679127">
      <w:bodyDiv w:val="1"/>
      <w:marLeft w:val="0"/>
      <w:marRight w:val="0"/>
      <w:marTop w:val="0"/>
      <w:marBottom w:val="0"/>
      <w:divBdr>
        <w:top w:val="none" w:sz="0" w:space="0" w:color="auto"/>
        <w:left w:val="none" w:sz="0" w:space="0" w:color="auto"/>
        <w:bottom w:val="none" w:sz="0" w:space="0" w:color="auto"/>
        <w:right w:val="none" w:sz="0" w:space="0" w:color="auto"/>
      </w:divBdr>
    </w:div>
    <w:div w:id="1245338255">
      <w:bodyDiv w:val="1"/>
      <w:marLeft w:val="0"/>
      <w:marRight w:val="0"/>
      <w:marTop w:val="0"/>
      <w:marBottom w:val="0"/>
      <w:divBdr>
        <w:top w:val="none" w:sz="0" w:space="0" w:color="auto"/>
        <w:left w:val="none" w:sz="0" w:space="0" w:color="auto"/>
        <w:bottom w:val="none" w:sz="0" w:space="0" w:color="auto"/>
        <w:right w:val="none" w:sz="0" w:space="0" w:color="auto"/>
      </w:divBdr>
    </w:div>
    <w:div w:id="1291546957">
      <w:bodyDiv w:val="1"/>
      <w:marLeft w:val="0"/>
      <w:marRight w:val="0"/>
      <w:marTop w:val="0"/>
      <w:marBottom w:val="0"/>
      <w:divBdr>
        <w:top w:val="none" w:sz="0" w:space="0" w:color="auto"/>
        <w:left w:val="none" w:sz="0" w:space="0" w:color="auto"/>
        <w:bottom w:val="none" w:sz="0" w:space="0" w:color="auto"/>
        <w:right w:val="none" w:sz="0" w:space="0" w:color="auto"/>
      </w:divBdr>
    </w:div>
    <w:div w:id="1460607554">
      <w:bodyDiv w:val="1"/>
      <w:marLeft w:val="0"/>
      <w:marRight w:val="0"/>
      <w:marTop w:val="0"/>
      <w:marBottom w:val="0"/>
      <w:divBdr>
        <w:top w:val="none" w:sz="0" w:space="0" w:color="auto"/>
        <w:left w:val="none" w:sz="0" w:space="0" w:color="auto"/>
        <w:bottom w:val="none" w:sz="0" w:space="0" w:color="auto"/>
        <w:right w:val="none" w:sz="0" w:space="0" w:color="auto"/>
      </w:divBdr>
    </w:div>
    <w:div w:id="1557429725">
      <w:bodyDiv w:val="1"/>
      <w:marLeft w:val="0"/>
      <w:marRight w:val="0"/>
      <w:marTop w:val="0"/>
      <w:marBottom w:val="0"/>
      <w:divBdr>
        <w:top w:val="none" w:sz="0" w:space="0" w:color="auto"/>
        <w:left w:val="none" w:sz="0" w:space="0" w:color="auto"/>
        <w:bottom w:val="none" w:sz="0" w:space="0" w:color="auto"/>
        <w:right w:val="none" w:sz="0" w:space="0" w:color="auto"/>
      </w:divBdr>
    </w:div>
    <w:div w:id="1809471627">
      <w:bodyDiv w:val="1"/>
      <w:marLeft w:val="0"/>
      <w:marRight w:val="0"/>
      <w:marTop w:val="0"/>
      <w:marBottom w:val="0"/>
      <w:divBdr>
        <w:top w:val="none" w:sz="0" w:space="0" w:color="auto"/>
        <w:left w:val="none" w:sz="0" w:space="0" w:color="auto"/>
        <w:bottom w:val="none" w:sz="0" w:space="0" w:color="auto"/>
        <w:right w:val="none" w:sz="0" w:space="0" w:color="auto"/>
      </w:divBdr>
    </w:div>
    <w:div w:id="2035423336">
      <w:bodyDiv w:val="1"/>
      <w:marLeft w:val="0"/>
      <w:marRight w:val="0"/>
      <w:marTop w:val="0"/>
      <w:marBottom w:val="0"/>
      <w:divBdr>
        <w:top w:val="none" w:sz="0" w:space="0" w:color="auto"/>
        <w:left w:val="none" w:sz="0" w:space="0" w:color="auto"/>
        <w:bottom w:val="none" w:sz="0" w:space="0" w:color="auto"/>
        <w:right w:val="none" w:sz="0" w:space="0" w:color="auto"/>
      </w:divBdr>
    </w:div>
    <w:div w:id="2108845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485</TotalTime>
  <Pages>4</Pages>
  <Words>1162</Words>
  <Characters>8021</Characters>
  <Application>Microsoft Office Word</Application>
  <DocSecurity>0</DocSecurity>
  <Lines>66</Lines>
  <Paragraphs>18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user01</dc:creator>
  <cp:keywords/>
  <dc:description/>
  <cp:lastModifiedBy>Pekár Krisztina</cp:lastModifiedBy>
  <cp:revision>26</cp:revision>
  <dcterms:created xsi:type="dcterms:W3CDTF">2024-11-25T10:46:00Z</dcterms:created>
  <dcterms:modified xsi:type="dcterms:W3CDTF">2025-02-07T09:16:00Z</dcterms:modified>
</cp:coreProperties>
</file>